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35" w:before="0" w:after="0"/>
        <w:ind w:left="6804" w:hanging="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Утвержден</w:t>
      </w:r>
    </w:p>
    <w:p>
      <w:pPr>
        <w:pStyle w:val="Normal"/>
        <w:spacing w:lineRule="auto" w:line="235" w:before="0" w:after="0"/>
        <w:ind w:left="6804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постановлением</w:t>
      </w:r>
    </w:p>
    <w:p>
      <w:pPr>
        <w:pStyle w:val="Normal"/>
        <w:spacing w:lineRule="auto" w:line="235" w:before="0" w:after="0"/>
        <w:ind w:left="6804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Кабинета Министров</w:t>
      </w:r>
    </w:p>
    <w:p>
      <w:pPr>
        <w:pStyle w:val="Normal"/>
        <w:spacing w:lineRule="auto" w:line="235" w:before="0" w:after="0"/>
        <w:ind w:left="6804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</w:t>
      </w:r>
    </w:p>
    <w:p>
      <w:pPr>
        <w:pStyle w:val="Normal"/>
        <w:spacing w:lineRule="auto" w:line="235" w:before="0" w:after="0"/>
        <w:ind w:left="6804" w:hanging="0"/>
        <w:contextualSpacing/>
        <w:rPr>
          <w:rFonts w:ascii="Times New Roman" w:hAnsi="Times New Roman"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от ______ 2026 № ________</w:t>
      </w:r>
    </w:p>
    <w:p>
      <w:pPr>
        <w:pStyle w:val="Normal"/>
        <w:spacing w:lineRule="auto" w:line="240" w:before="0" w:after="0"/>
        <w:ind w:right="4818" w:hanging="0"/>
        <w:rPr>
          <w:rFonts w:ascii="Times New Roman" w:hAnsi="Times New Roman"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eastAsiaTheme="minorHAnsi" w:ascii="Times New Roman" w:hAnsi="Times New Roman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Normal"/>
        <w:spacing w:lineRule="auto" w:line="240" w:before="0" w:after="0"/>
        <w:ind w:right="4818" w:hanging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0" w:firstLine="709"/>
        <w:contextualSpacing/>
        <w:jc w:val="center"/>
        <w:rPr>
          <w:rFonts w:ascii="Times New Roman" w:hAnsi="Times New Roman"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Порядок предоставления субвенций</w:t>
      </w:r>
    </w:p>
    <w:p>
      <w:pPr>
        <w:pStyle w:val="ListParagraph"/>
        <w:spacing w:lineRule="auto" w:line="240" w:before="0" w:after="0"/>
        <w:ind w:left="0" w:firstLine="709"/>
        <w:contextualSpacing/>
        <w:jc w:val="center"/>
        <w:rPr>
          <w:rFonts w:ascii="Times New Roman" w:hAnsi="Times New Roman"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бюджетам муниципальных образований Республики Татарстан</w:t>
      </w:r>
    </w:p>
    <w:p>
      <w:pPr>
        <w:pStyle w:val="ListParagraph"/>
        <w:spacing w:lineRule="auto" w:line="240" w:before="0" w:after="0"/>
        <w:ind w:left="0" w:firstLine="709"/>
        <w:contextualSpacing/>
        <w:jc w:val="center"/>
        <w:rPr>
          <w:rFonts w:ascii="Times New Roman" w:hAnsi="Times New Roman"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из бюджета Республики Татарстан </w:t>
        <w:br/>
        <w:t>на осуществление органами местного самоуправления</w:t>
      </w:r>
    </w:p>
    <w:p>
      <w:pPr>
        <w:pStyle w:val="ListParagraph"/>
        <w:spacing w:lineRule="auto" w:line="240" w:before="0" w:after="0"/>
        <w:ind w:left="0" w:firstLine="709"/>
        <w:contextualSpacing/>
        <w:jc w:val="center"/>
        <w:rPr>
          <w:rFonts w:ascii="Times New Roman" w:hAnsi="Times New Roman"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муниципальных районов и городских округов</w:t>
      </w:r>
    </w:p>
    <w:p>
      <w:pPr>
        <w:pStyle w:val="ListParagraph"/>
        <w:spacing w:lineRule="auto" w:line="240" w:before="0" w:after="0"/>
        <w:ind w:left="0" w:firstLine="709"/>
        <w:contextualSpacing/>
        <w:jc w:val="center"/>
        <w:rPr>
          <w:rFonts w:ascii="Times New Roman" w:hAnsi="Times New Roman"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Республики Татарстан государственных полномочий</w:t>
      </w:r>
    </w:p>
    <w:p>
      <w:pPr>
        <w:pStyle w:val="ListParagraph"/>
        <w:spacing w:lineRule="auto" w:line="240" w:before="0" w:after="0"/>
        <w:ind w:left="0" w:firstLine="709"/>
        <w:contextualSpacing/>
        <w:jc w:val="center"/>
        <w:rPr>
          <w:rFonts w:ascii="Times New Roman" w:hAnsi="Times New Roman"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Республики Татарстан по принятию на учет</w:t>
      </w:r>
    </w:p>
    <w:p>
      <w:pPr>
        <w:pStyle w:val="ListParagraph"/>
        <w:spacing w:lineRule="auto" w:line="240" w:before="0" w:after="0"/>
        <w:ind w:left="0" w:firstLine="709"/>
        <w:contextualSpacing/>
        <w:jc w:val="center"/>
        <w:rPr>
          <w:rFonts w:ascii="Times New Roman" w:hAnsi="Times New Roman"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и ведению учета в качестве нуждающихся</w:t>
      </w:r>
    </w:p>
    <w:p>
      <w:pPr>
        <w:pStyle w:val="ListParagraph"/>
        <w:spacing w:lineRule="auto" w:line="240" w:before="0" w:after="0"/>
        <w:ind w:left="0" w:firstLine="709"/>
        <w:contextualSpacing/>
        <w:jc w:val="center"/>
        <w:rPr>
          <w:rFonts w:ascii="Times New Roman" w:hAnsi="Times New Roman"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в жилых помещениях реабилитированных граждан</w:t>
      </w:r>
    </w:p>
    <w:p>
      <w:pPr>
        <w:pStyle w:val="Normal"/>
        <w:spacing w:lineRule="auto" w:line="240" w:before="0" w:after="0"/>
        <w:ind w:right="4818" w:hanging="0"/>
        <w:rPr>
          <w:rFonts w:ascii="Times New Roman" w:hAnsi="Times New Roman"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eastAsiaTheme="minorHAnsi" w:ascii="Times New Roman" w:hAnsi="Times New Roman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Style18"/>
        <w:widowControl/>
        <w:suppressAutoHyphens w:val="true"/>
        <w:bidi w:val="0"/>
        <w:spacing w:lineRule="auto" w:line="276" w:before="0" w:after="0"/>
        <w:ind w:left="0" w:right="0" w:firstLine="680"/>
        <w:jc w:val="both"/>
        <w:rPr>
          <w:i/>
          <w:i/>
          <w:iCs/>
        </w:rPr>
      </w:pPr>
      <w:bookmarkStart w:id="0" w:name="entry_101_Копия_1"/>
      <w:bookmarkStart w:id="1" w:name="p_7_Копия_1"/>
      <w:bookmarkEnd w:id="0"/>
      <w:bookmarkEnd w:id="1"/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1. Настоящий</w:t>
      </w:r>
      <w:r>
        <w:rPr>
          <w:rFonts w:eastAsia="Calibri" w:cs="Times New Roman" w:ascii="Times New Roman" w:hAnsi="Times New Roman" w:eastAsiaTheme="minorHAnsi"/>
          <w:i w:val="false"/>
          <w:iCs w:val="false"/>
          <w:color w:val="auto"/>
          <w:kern w:val="0"/>
          <w:sz w:val="28"/>
          <w:szCs w:val="28"/>
          <w:lang w:val="ru-RU" w:eastAsia="en-US" w:bidi="ar-SA"/>
        </w:rPr>
        <w:t xml:space="preserve"> Порядок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определяет механизм предоставления субвенций бюджетам муниципальных образований Республики Татарстан из бюджета Республики Татарстан на осуществление органами местного самоуправления муниципальных районов и городских округов Республики Татарстан (далее - орган местного самоуправления)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 (далее - субвенции) в соответствии с Законом Республики Татарстан от 29 октября 2025 года № 74-ЗРТ «О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принятию на учет и ведению учета в качестве нуждающихся в жилых помещениях реабилитированных граждан» (далее — Закон № 74-ЗРТ).</w:t>
      </w:r>
    </w:p>
    <w:p>
      <w:pPr>
        <w:pStyle w:val="Style18"/>
        <w:widowControl/>
        <w:suppressAutoHyphens w:val="true"/>
        <w:bidi w:val="0"/>
        <w:spacing w:lineRule="auto" w:line="276" w:before="0" w:after="0"/>
        <w:ind w:left="0" w:right="0" w:firstLine="737"/>
        <w:jc w:val="both"/>
        <w:rPr>
          <w:rFonts w:eastAsia="Calibri" w:eastAsiaTheme="minorHAnsi"/>
          <w:highlight w:val="none"/>
          <w:shd w:fill="auto" w:val="clear"/>
        </w:rPr>
      </w:pPr>
      <w:bookmarkStart w:id="2" w:name="entry_102_Копия_1"/>
      <w:bookmarkStart w:id="3" w:name="p_8_Копия_1"/>
      <w:bookmarkEnd w:id="2"/>
      <w:bookmarkEnd w:id="3"/>
      <w:r>
        <w:rPr>
          <w:rFonts w:eastAsia="Calibri" w:cs="Times New Roman" w:ascii="Times New Roman" w:hAnsi="Times New Roman" w:eastAsiaTheme="minorHAnsi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>2. Главным распорядителем бюджетных средств, предоставляемых в соответствии с настоящим Порядком, является Министерство строительства, архитектуры и жилищно-коммунального хозяйства Республики Татарстан (далее — Министерство).</w:t>
      </w:r>
    </w:p>
    <w:p>
      <w:pPr>
        <w:pStyle w:val="Style18"/>
        <w:widowControl/>
        <w:suppressAutoHyphens w:val="true"/>
        <w:bidi w:val="0"/>
        <w:spacing w:lineRule="auto" w:line="276" w:before="0" w:after="0"/>
        <w:ind w:left="0" w:right="0" w:firstLine="737"/>
        <w:jc w:val="both"/>
        <w:rPr>
          <w:rFonts w:eastAsia="Calibri" w:eastAsiaTheme="minorHAnsi"/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>3. Распределение субвенций между муниципальными образованиями:</w:t>
      </w:r>
    </w:p>
    <w:p>
      <w:pPr>
        <w:pStyle w:val="Style18"/>
        <w:widowControl/>
        <w:suppressAutoHyphens w:val="true"/>
        <w:bidi w:val="0"/>
        <w:spacing w:lineRule="auto" w:line="276" w:before="0" w:after="0"/>
        <w:ind w:left="0" w:right="0" w:firstLine="737"/>
        <w:jc w:val="both"/>
        <w:rPr>
          <w:rFonts w:eastAsia="Calibri" w:eastAsiaTheme="minorHAnsi"/>
          <w:highlight w:val="none"/>
          <w:shd w:fill="auto" w:val="clear"/>
        </w:rPr>
      </w:pPr>
      <w:bookmarkStart w:id="4" w:name="p_11_Копия_1"/>
      <w:bookmarkEnd w:id="4"/>
      <w:r>
        <w:rPr>
          <w:rFonts w:eastAsia="Calibri" w:cs="Times New Roman" w:ascii="Times New Roman" w:hAnsi="Times New Roman" w:eastAsiaTheme="minorHAnsi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>осуществляется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и на плановый период, и лимитов бюджетных обязательств, доведенных в установленном порядке до Министерства как до получателя бюджетных средств на цели, указанные в пункте 1 настоящего Порядка;</w:t>
      </w:r>
    </w:p>
    <w:p>
      <w:pPr>
        <w:pStyle w:val="Style18"/>
        <w:widowControl/>
        <w:suppressAutoHyphens w:val="true"/>
        <w:bidi w:val="0"/>
        <w:spacing w:lineRule="auto" w:line="276" w:before="0" w:after="0"/>
        <w:ind w:left="0" w:right="0" w:firstLine="737"/>
        <w:jc w:val="both"/>
        <w:rPr>
          <w:rFonts w:eastAsia="Calibri" w:eastAsiaTheme="minorHAnsi"/>
          <w:highlight w:val="none"/>
          <w:shd w:fill="auto" w:val="clear"/>
        </w:rPr>
      </w:pPr>
      <w:bookmarkStart w:id="5" w:name="p_12_Копия_1"/>
      <w:bookmarkEnd w:id="5"/>
      <w:r>
        <w:rPr>
          <w:rFonts w:eastAsia="Calibri" w:cs="Times New Roman" w:ascii="Times New Roman" w:hAnsi="Times New Roman" w:eastAsiaTheme="minorHAnsi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>утверждается законом Республики Татарстан о бюджете Республики Татарстан на соответствующий финансовый год и на плановый период или законом о внесении изменений в закон о бюджете Республики Татарстан на соответствующий финансовый год и на плановый период.</w:t>
      </w:r>
    </w:p>
    <w:p>
      <w:pPr>
        <w:pStyle w:val="Normal"/>
        <w:widowControl/>
        <w:suppressAutoHyphens w:val="true"/>
        <w:bidi w:val="0"/>
        <w:spacing w:lineRule="auto" w:line="259" w:before="0" w:after="0"/>
        <w:ind w:left="0" w:right="0" w:firstLine="680"/>
        <w:jc w:val="both"/>
        <w:rPr/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4.</w:t>
      </w:r>
      <w:r>
        <w:rPr>
          <w:rFonts w:eastAsia="Calibri" w:cs="Times New Roman" w:ascii="Times New Roman" w:hAnsi="Times New Roman" w:eastAsiaTheme="minorHAnsi"/>
          <w:color w:val="C9211E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 w:eastAsiaTheme="minorHAnsi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В целях осуществления контроля за целевым и эффективным использованием субвенций между Министерством и органом местного самоуправления заключается соглашение в соответствии с типовой формой, утвержденной Министерством (далее - </w:t>
      </w:r>
      <w:r>
        <w:rPr>
          <w:rFonts w:eastAsia="Calibri" w:cs="Times New Roman" w:ascii="Times New Roman" w:hAnsi="Times New Roman" w:eastAsiaTheme="minorHAnsi"/>
          <w:color w:val="000000"/>
          <w:kern w:val="0"/>
          <w:sz w:val="28"/>
          <w:szCs w:val="28"/>
          <w:shd w:fill="auto" w:val="clear"/>
          <w:lang w:val="ru-RU" w:eastAsia="en-US" w:bidi="ar-SA"/>
        </w:rPr>
        <w:t>С</w:t>
      </w:r>
      <w:r>
        <w:rPr>
          <w:rFonts w:eastAsia="Calibri" w:cs="Times New Roman" w:ascii="Times New Roman" w:hAnsi="Times New Roman" w:eastAsiaTheme="minorHAnsi"/>
          <w:color w:val="000000"/>
          <w:kern w:val="0"/>
          <w:sz w:val="28"/>
          <w:szCs w:val="28"/>
          <w:shd w:fill="auto" w:val="clear"/>
          <w:lang w:val="ru-RU" w:eastAsia="en-US" w:bidi="ar-SA"/>
        </w:rPr>
        <w:t>оглашение).</w:t>
      </w:r>
    </w:p>
    <w:p>
      <w:pPr>
        <w:pStyle w:val="Style18"/>
        <w:widowControl/>
        <w:suppressAutoHyphens w:val="true"/>
        <w:bidi w:val="0"/>
        <w:spacing w:lineRule="auto" w:line="276" w:before="0" w:after="0"/>
        <w:ind w:left="0" w:right="0" w:firstLine="737"/>
        <w:jc w:val="both"/>
        <w:rPr>
          <w:rFonts w:eastAsia="Calibri" w:eastAsiaTheme="minorHAnsi"/>
          <w:highlight w:val="none"/>
          <w:shd w:fill="auto" w:val="clear"/>
        </w:rPr>
      </w:pPr>
      <w:bookmarkStart w:id="6" w:name="p_31"/>
      <w:bookmarkEnd w:id="6"/>
      <w:r>
        <w:rPr>
          <w:rFonts w:eastAsia="Calibri" w:cs="Times New Roman" w:ascii="Times New Roman" w:hAnsi="Times New Roman" w:eastAsiaTheme="minorHAnsi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В </w:t>
      </w:r>
      <w:r>
        <w:rPr>
          <w:rFonts w:eastAsia="Calibri" w:cs="Times New Roman" w:ascii="Times New Roman" w:hAnsi="Times New Roman" w:eastAsiaTheme="minorHAnsi"/>
          <w:color w:val="000000"/>
          <w:kern w:val="0"/>
          <w:sz w:val="28"/>
          <w:szCs w:val="28"/>
          <w:shd w:fill="auto" w:val="clear"/>
          <w:lang w:val="ru-RU" w:eastAsia="en-US" w:bidi="ar-SA"/>
        </w:rPr>
        <w:t>С</w:t>
      </w:r>
      <w:r>
        <w:rPr>
          <w:rFonts w:eastAsia="Calibri" w:cs="Times New Roman" w:ascii="Times New Roman" w:hAnsi="Times New Roman" w:eastAsiaTheme="minorHAnsi"/>
          <w:color w:val="000000"/>
          <w:kern w:val="0"/>
          <w:sz w:val="28"/>
          <w:szCs w:val="28"/>
          <w:shd w:fill="auto" w:val="clear"/>
          <w:lang w:val="ru-RU" w:eastAsia="en-US" w:bidi="ar-SA"/>
        </w:rPr>
        <w:t>оглашении предусматриваются:</w:t>
      </w:r>
    </w:p>
    <w:p>
      <w:pPr>
        <w:pStyle w:val="Style18"/>
        <w:widowControl/>
        <w:suppressAutoHyphens w:val="true"/>
        <w:bidi w:val="0"/>
        <w:spacing w:lineRule="auto" w:line="276" w:before="0" w:after="0"/>
        <w:ind w:left="0" w:right="0" w:firstLine="737"/>
        <w:jc w:val="left"/>
        <w:rPr>
          <w:rFonts w:eastAsia="Calibri" w:eastAsiaTheme="minorHAnsi"/>
          <w:highlight w:val="none"/>
          <w:shd w:fill="auto" w:val="clear"/>
        </w:rPr>
      </w:pPr>
      <w:bookmarkStart w:id="7" w:name="p_32"/>
      <w:bookmarkEnd w:id="7"/>
      <w:r>
        <w:rPr>
          <w:rFonts w:eastAsia="Calibri" w:cs="Times New Roman" w:ascii="Times New Roman" w:hAnsi="Times New Roman" w:eastAsiaTheme="minorHAnsi"/>
          <w:color w:val="000000"/>
          <w:kern w:val="0"/>
          <w:sz w:val="28"/>
          <w:szCs w:val="28"/>
          <w:shd w:fill="auto" w:val="clear"/>
          <w:lang w:val="ru-RU" w:eastAsia="en-US" w:bidi="ar-SA"/>
        </w:rPr>
        <w:t>целевое назначение субвенции;</w:t>
      </w:r>
    </w:p>
    <w:p>
      <w:pPr>
        <w:pStyle w:val="Style18"/>
        <w:widowControl/>
        <w:suppressAutoHyphens w:val="true"/>
        <w:bidi w:val="0"/>
        <w:spacing w:lineRule="auto" w:line="276" w:before="0" w:after="0"/>
        <w:ind w:left="0" w:right="0" w:firstLine="737"/>
        <w:jc w:val="left"/>
        <w:rPr>
          <w:rFonts w:eastAsia="Calibri" w:eastAsiaTheme="minorHAnsi"/>
          <w:highlight w:val="none"/>
          <w:shd w:fill="auto" w:val="clear"/>
        </w:rPr>
      </w:pPr>
      <w:bookmarkStart w:id="8" w:name="p_33"/>
      <w:bookmarkEnd w:id="8"/>
      <w:r>
        <w:rPr>
          <w:rFonts w:eastAsia="Calibri" w:cs="Times New Roman" w:ascii="Times New Roman" w:hAnsi="Times New Roman" w:eastAsiaTheme="minorHAnsi"/>
          <w:color w:val="000000"/>
          <w:kern w:val="0"/>
          <w:sz w:val="28"/>
          <w:szCs w:val="28"/>
          <w:shd w:fill="auto" w:val="clear"/>
          <w:lang w:val="ru-RU" w:eastAsia="en-US" w:bidi="ar-SA"/>
        </w:rPr>
        <w:t>размер предоставляемой субвенции;</w:t>
      </w:r>
    </w:p>
    <w:p>
      <w:pPr>
        <w:pStyle w:val="Style18"/>
        <w:widowControl/>
        <w:suppressAutoHyphens w:val="true"/>
        <w:bidi w:val="0"/>
        <w:spacing w:lineRule="auto" w:line="276" w:before="0" w:after="0"/>
        <w:ind w:left="0" w:right="0" w:firstLine="737"/>
        <w:jc w:val="both"/>
        <w:rPr>
          <w:rFonts w:eastAsia="Calibri" w:eastAsiaTheme="minorHAnsi"/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color w:val="000000"/>
          <w:kern w:val="0"/>
          <w:sz w:val="28"/>
          <w:szCs w:val="28"/>
          <w:shd w:fill="auto" w:val="clear"/>
          <w:lang w:val="ru-RU" w:eastAsia="en-US" w:bidi="ar-SA"/>
        </w:rPr>
        <w:t>направления расходов, источником финансового обеспечения которых является субвенция;</w:t>
      </w:r>
    </w:p>
    <w:p>
      <w:pPr>
        <w:pStyle w:val="Style18"/>
        <w:widowControl/>
        <w:suppressAutoHyphens w:val="true"/>
        <w:bidi w:val="0"/>
        <w:spacing w:lineRule="auto" w:line="276" w:before="0" w:after="0"/>
        <w:ind w:left="0" w:right="0" w:firstLine="737"/>
        <w:jc w:val="left"/>
        <w:rPr>
          <w:rFonts w:eastAsia="Calibri" w:eastAsiaTheme="minorHAnsi"/>
          <w:highlight w:val="none"/>
          <w:shd w:fill="auto" w:val="clear"/>
        </w:rPr>
      </w:pPr>
      <w:bookmarkStart w:id="9" w:name="p_34"/>
      <w:bookmarkEnd w:id="9"/>
      <w:r>
        <w:rPr>
          <w:rFonts w:eastAsia="Calibri" w:cs="Times New Roman" w:ascii="Times New Roman" w:hAnsi="Times New Roman" w:eastAsiaTheme="minorHAnsi"/>
          <w:color w:val="000000"/>
          <w:kern w:val="0"/>
          <w:sz w:val="28"/>
          <w:szCs w:val="28"/>
          <w:shd w:fill="auto" w:val="clear"/>
          <w:lang w:val="ru-RU" w:eastAsia="en-US" w:bidi="ar-SA"/>
        </w:rPr>
        <w:t>значение результата предоставления субвенции;</w:t>
      </w:r>
    </w:p>
    <w:p>
      <w:pPr>
        <w:pStyle w:val="Style18"/>
        <w:widowControl/>
        <w:suppressAutoHyphens w:val="true"/>
        <w:bidi w:val="0"/>
        <w:spacing w:lineRule="auto" w:line="276" w:before="0" w:after="0"/>
        <w:ind w:left="0" w:right="0" w:firstLine="737"/>
        <w:jc w:val="left"/>
        <w:rPr>
          <w:rFonts w:eastAsia="Calibri" w:eastAsiaTheme="minorHAnsi"/>
          <w:highlight w:val="none"/>
          <w:shd w:fill="auto" w:val="clear"/>
        </w:rPr>
      </w:pPr>
      <w:bookmarkStart w:id="10" w:name="p_35"/>
      <w:bookmarkEnd w:id="10"/>
      <w:r>
        <w:rPr>
          <w:rFonts w:eastAsia="Calibri" w:cs="Times New Roman" w:ascii="Times New Roman" w:hAnsi="Times New Roman" w:eastAsiaTheme="minorHAnsi"/>
          <w:color w:val="000000"/>
          <w:kern w:val="0"/>
          <w:sz w:val="28"/>
          <w:szCs w:val="28"/>
          <w:shd w:fill="auto" w:val="clear"/>
          <w:lang w:val="ru-RU" w:eastAsia="en-US" w:bidi="ar-SA"/>
        </w:rPr>
        <w:t>порядок и сроки перечисления субвенции;</w:t>
      </w:r>
    </w:p>
    <w:p>
      <w:pPr>
        <w:pStyle w:val="Style18"/>
        <w:widowControl/>
        <w:suppressAutoHyphens w:val="true"/>
        <w:bidi w:val="0"/>
        <w:spacing w:lineRule="auto" w:line="276" w:before="0" w:after="0"/>
        <w:ind w:left="0" w:right="0" w:firstLine="737"/>
        <w:jc w:val="both"/>
        <w:rPr>
          <w:rFonts w:eastAsia="Calibri" w:eastAsiaTheme="minorHAnsi"/>
          <w:highlight w:val="none"/>
          <w:shd w:fill="auto" w:val="clear"/>
        </w:rPr>
      </w:pPr>
      <w:bookmarkStart w:id="11" w:name="p_36"/>
      <w:bookmarkEnd w:id="11"/>
      <w:r>
        <w:rPr>
          <w:rFonts w:eastAsia="Calibri" w:cs="Times New Roman" w:ascii="Times New Roman" w:hAnsi="Times New Roman" w:eastAsiaTheme="minorHAnsi"/>
          <w:color w:val="000000"/>
          <w:kern w:val="0"/>
          <w:sz w:val="28"/>
          <w:szCs w:val="28"/>
          <w:shd w:fill="auto" w:val="clear"/>
          <w:lang w:val="ru-RU" w:eastAsia="en-US" w:bidi="ar-SA"/>
        </w:rPr>
        <w:t>сроки и формы представления отчета о расходах, в целях которых предоставляется субвенция, и отчета о достижении значения результата предоставления субвенции и обязательствах, принятых в целях их достижения;</w:t>
      </w:r>
    </w:p>
    <w:p>
      <w:pPr>
        <w:pStyle w:val="Style18"/>
        <w:widowControl/>
        <w:suppressAutoHyphens w:val="true"/>
        <w:bidi w:val="0"/>
        <w:spacing w:lineRule="auto" w:line="276" w:before="0" w:after="0"/>
        <w:ind w:left="0" w:right="0" w:firstLine="737"/>
        <w:jc w:val="both"/>
        <w:rPr>
          <w:rFonts w:eastAsia="Calibri" w:eastAsiaTheme="minorHAnsi"/>
          <w:highlight w:val="none"/>
          <w:shd w:fill="auto" w:val="clear"/>
        </w:rPr>
      </w:pPr>
      <w:bookmarkStart w:id="12" w:name="p_37"/>
      <w:bookmarkEnd w:id="12"/>
      <w:r>
        <w:rPr>
          <w:rFonts w:eastAsia="Calibri" w:cs="Times New Roman" w:ascii="Times New Roman" w:hAnsi="Times New Roman" w:eastAsiaTheme="minorHAnsi"/>
          <w:color w:val="000000"/>
          <w:kern w:val="0"/>
          <w:sz w:val="28"/>
          <w:szCs w:val="28"/>
          <w:shd w:fill="auto" w:val="clear"/>
          <w:lang w:val="ru-RU" w:eastAsia="en-US" w:bidi="ar-SA"/>
        </w:rPr>
        <w:t>последствия недостижения установленного значения результата предоставления субвенции;</w:t>
      </w:r>
    </w:p>
    <w:p>
      <w:pPr>
        <w:pStyle w:val="Style18"/>
        <w:widowControl/>
        <w:suppressAutoHyphens w:val="true"/>
        <w:bidi w:val="0"/>
        <w:spacing w:lineRule="auto" w:line="276" w:before="0" w:after="0"/>
        <w:ind w:left="0" w:right="0" w:firstLine="737"/>
        <w:jc w:val="both"/>
        <w:rPr>
          <w:rFonts w:eastAsia="Calibri" w:eastAsiaTheme="minorHAnsi"/>
          <w:highlight w:val="none"/>
          <w:shd w:fill="auto" w:val="clear"/>
        </w:rPr>
      </w:pPr>
      <w:bookmarkStart w:id="13" w:name="p_38"/>
      <w:bookmarkEnd w:id="13"/>
      <w:r>
        <w:rPr>
          <w:rFonts w:eastAsia="Calibri" w:cs="Times New Roman" w:ascii="Times New Roman" w:hAnsi="Times New Roman" w:eastAsiaTheme="minorHAnsi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порядок осуществления контроля Министерством и органами государственного финансового контроля за соблюдением муниципальным районом обязательств по использованию субвенции, предусмотренных </w:t>
      </w:r>
      <w:r>
        <w:rPr>
          <w:rFonts w:eastAsia="Calibri" w:cs="Times New Roman" w:ascii="Times New Roman" w:hAnsi="Times New Roman" w:eastAsiaTheme="minorHAnsi"/>
          <w:color w:val="000000"/>
          <w:kern w:val="0"/>
          <w:sz w:val="28"/>
          <w:szCs w:val="28"/>
          <w:shd w:fill="auto" w:val="clear"/>
          <w:lang w:val="ru-RU" w:eastAsia="en-US" w:bidi="ar-SA"/>
        </w:rPr>
        <w:t>С</w:t>
      </w:r>
      <w:r>
        <w:rPr>
          <w:rFonts w:eastAsia="Calibri" w:cs="Times New Roman" w:ascii="Times New Roman" w:hAnsi="Times New Roman" w:eastAsiaTheme="minorHAnsi"/>
          <w:color w:val="000000"/>
          <w:kern w:val="0"/>
          <w:sz w:val="28"/>
          <w:szCs w:val="28"/>
          <w:shd w:fill="auto" w:val="clear"/>
          <w:lang w:val="ru-RU" w:eastAsia="en-US" w:bidi="ar-SA"/>
        </w:rPr>
        <w:t>оглашением;</w:t>
      </w:r>
    </w:p>
    <w:p>
      <w:pPr>
        <w:pStyle w:val="Style18"/>
        <w:widowControl/>
        <w:suppressAutoHyphens w:val="true"/>
        <w:bidi w:val="0"/>
        <w:spacing w:lineRule="auto" w:line="276" w:before="0" w:after="0"/>
        <w:ind w:left="0" w:right="0" w:firstLine="737"/>
        <w:jc w:val="both"/>
        <w:rPr>
          <w:rFonts w:eastAsia="Calibri" w:eastAsiaTheme="minorHAnsi"/>
          <w:highlight w:val="none"/>
          <w:shd w:fill="auto" w:val="clear"/>
        </w:rPr>
      </w:pPr>
      <w:bookmarkStart w:id="14" w:name="p_39"/>
      <w:bookmarkEnd w:id="14"/>
      <w:r>
        <w:rPr>
          <w:rFonts w:eastAsia="Calibri" w:cs="Times New Roman" w:ascii="Times New Roman" w:hAnsi="Times New Roman" w:eastAsiaTheme="minorHAnsi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ответственность сторон за неисполнение или ненадлежащее исполнение обязательств по </w:t>
      </w:r>
      <w:r>
        <w:rPr>
          <w:rFonts w:eastAsia="Calibri" w:cs="Times New Roman" w:ascii="Times New Roman" w:hAnsi="Times New Roman" w:eastAsiaTheme="minorHAnsi"/>
          <w:color w:val="000000"/>
          <w:kern w:val="0"/>
          <w:sz w:val="28"/>
          <w:szCs w:val="28"/>
          <w:shd w:fill="auto" w:val="clear"/>
          <w:lang w:val="ru-RU" w:eastAsia="en-US" w:bidi="ar-SA"/>
        </w:rPr>
        <w:t>С</w:t>
      </w:r>
      <w:r>
        <w:rPr>
          <w:rFonts w:eastAsia="Calibri" w:cs="Times New Roman" w:ascii="Times New Roman" w:hAnsi="Times New Roman" w:eastAsiaTheme="minorHAnsi"/>
          <w:color w:val="000000"/>
          <w:kern w:val="0"/>
          <w:sz w:val="28"/>
          <w:szCs w:val="28"/>
          <w:shd w:fill="auto" w:val="clear"/>
          <w:lang w:val="ru-RU" w:eastAsia="en-US" w:bidi="ar-SA"/>
        </w:rPr>
        <w:t>оглашению.</w:t>
      </w:r>
    </w:p>
    <w:p>
      <w:pPr>
        <w:pStyle w:val="Style18"/>
        <w:widowControl/>
        <w:suppressAutoHyphens w:val="true"/>
        <w:bidi w:val="0"/>
        <w:spacing w:lineRule="auto" w:line="276" w:before="0" w:after="0"/>
        <w:ind w:left="0" w:right="0" w:firstLine="737"/>
        <w:jc w:val="both"/>
        <w:rPr>
          <w:rFonts w:eastAsia="Calibri" w:eastAsiaTheme="minorHAnsi"/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5.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Результатом предоставления субвенции является не менее одного реабилитированного гражданина, принятого на учет в качестве нуждающегося в жилом помещении.</w:t>
      </w:r>
    </w:p>
    <w:p>
      <w:pPr>
        <w:pStyle w:val="Style18"/>
        <w:widowControl/>
        <w:suppressAutoHyphens w:val="true"/>
        <w:bidi w:val="0"/>
        <w:spacing w:lineRule="auto" w:line="276" w:before="0" w:after="0"/>
        <w:ind w:left="0" w:right="0" w:firstLine="737"/>
        <w:jc w:val="both"/>
        <w:rPr>
          <w:color w:val="auto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Срок достижения результата предоставления субвенции - не позднее</w:t>
        <w:br/>
        <w:t>31 декабря года, в котором предоставлена субвенция.</w:t>
      </w:r>
    </w:p>
    <w:p>
      <w:pPr>
        <w:pStyle w:val="Style18"/>
        <w:widowControl/>
        <w:suppressAutoHyphens w:val="true"/>
        <w:bidi w:val="0"/>
        <w:spacing w:lineRule="auto" w:line="276" w:before="0" w:after="0"/>
        <w:ind w:left="0" w:right="0" w:firstLine="737"/>
        <w:jc w:val="both"/>
        <w:rPr>
          <w:rFonts w:ascii="Times New Roman" w:hAnsi="Times New Roman"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6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. Соглашение подписывается:</w:t>
      </w:r>
    </w:p>
    <w:p>
      <w:pPr>
        <w:pStyle w:val="Style18"/>
        <w:widowControl/>
        <w:suppressAutoHyphens w:val="true"/>
        <w:bidi w:val="0"/>
        <w:spacing w:lineRule="auto" w:line="276" w:before="0" w:after="0"/>
        <w:ind w:left="0" w:right="0" w:firstLine="737"/>
        <w:jc w:val="both"/>
        <w:rPr>
          <w:rFonts w:ascii="Times New Roman" w:hAnsi="Times New Roman"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</w:pPr>
      <w:bookmarkStart w:id="15" w:name="p_17_Копия_1"/>
      <w:bookmarkEnd w:id="15"/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органом местного самоуправления в пятидневный срок, исчисляемый в рабочих днях, со дня получения его от Министерства;</w:t>
      </w:r>
    </w:p>
    <w:p>
      <w:pPr>
        <w:pStyle w:val="Style18"/>
        <w:widowControl/>
        <w:suppressAutoHyphens w:val="true"/>
        <w:bidi w:val="0"/>
        <w:spacing w:lineRule="auto" w:line="276" w:before="0" w:after="0"/>
        <w:ind w:left="0" w:right="0" w:firstLine="737"/>
        <w:jc w:val="both"/>
        <w:rPr/>
      </w:pPr>
      <w:bookmarkStart w:id="16" w:name="p_18_Копия_1"/>
      <w:bookmarkEnd w:id="16"/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Министерством в трехдневный срок, исчисляемый в рабочих днях, со дня получения подписанного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С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оглашения от органа местного самоуправления.</w:t>
      </w:r>
    </w:p>
    <w:p>
      <w:pPr>
        <w:pStyle w:val="Style18"/>
        <w:widowControl/>
        <w:suppressAutoHyphens w:val="true"/>
        <w:bidi w:val="0"/>
        <w:spacing w:lineRule="auto" w:line="276" w:before="0" w:after="0"/>
        <w:ind w:left="0" w:right="0" w:firstLine="737"/>
        <w:jc w:val="both"/>
        <w:rPr/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7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.</w:t>
      </w:r>
      <w:r>
        <w:rPr>
          <w:rFonts w:eastAsia="Calibri" w:cs="Times New Roman" w:ascii="Times New Roman" w:hAnsi="Times New Roman" w:eastAsiaTheme="minorHAnsi"/>
          <w:color w:val="C9211E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Субвенция перечисляется Министерством на единый счет бюджета муниципального образования, открытый финансовому органу муниципального образования в Управлении Федерального казначейства по Республике Татарстан, в 10-дневный срок, исчисляемый в рабочих днях, со дня заключения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С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оглашения.</w:t>
      </w:r>
    </w:p>
    <w:p>
      <w:pPr>
        <w:pStyle w:val="Style18"/>
        <w:widowControl/>
        <w:suppressAutoHyphens w:val="true"/>
        <w:bidi w:val="0"/>
        <w:spacing w:lineRule="auto" w:line="276" w:before="0" w:after="0"/>
        <w:ind w:left="0" w:right="0" w:firstLine="680"/>
        <w:jc w:val="both"/>
        <w:rPr/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8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. </w:t>
      </w:r>
      <w:r>
        <w:rPr>
          <w:rFonts w:eastAsia="Calibri" w:cs="Times New Roman" w:ascii="Times New Roman" w:hAnsi="Times New Roman" w:eastAsiaTheme="minorHAnsi"/>
          <w:color w:val="000000"/>
          <w:kern w:val="0"/>
          <w:sz w:val="28"/>
          <w:szCs w:val="28"/>
          <w:shd w:fill="auto" w:val="clear"/>
          <w:lang w:val="ru-RU" w:eastAsia="en-US" w:bidi="ar-SA"/>
        </w:rPr>
        <w:t>Органы местного самоуправления в соответствии с заключенным Соглашением представляют в Министерство</w:t>
      </w:r>
      <w:bookmarkStart w:id="17" w:name="p_22_Копия_1_Копия_1"/>
      <w:bookmarkEnd w:id="17"/>
      <w:r>
        <w:rPr>
          <w:rFonts w:eastAsia="Calibri" w:cs="Times New Roman" w:ascii="Times New Roman" w:hAnsi="Times New Roman" w:eastAsiaTheme="minorHAnsi"/>
          <w:color w:val="000000"/>
          <w:kern w:val="0"/>
          <w:sz w:val="28"/>
          <w:szCs w:val="28"/>
          <w:shd w:fill="auto" w:val="clear"/>
          <w:lang w:val="ru-RU" w:eastAsia="en-US" w:bidi="ar-SA"/>
        </w:rPr>
        <w:t>:</w:t>
      </w:r>
    </w:p>
    <w:p>
      <w:pPr>
        <w:pStyle w:val="Style18"/>
        <w:spacing w:before="0" w:after="0"/>
        <w:ind w:firstLine="68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ежеквартально, не позднее третьего рабочего дня после завершения отчетного периода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отчет о расходовании субвенций, предоставленных из бюджета Республики Татарстан, согласованный с финансовым органом муниципального образования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;</w:t>
      </w:r>
    </w:p>
    <w:p>
      <w:pPr>
        <w:pStyle w:val="Style18"/>
        <w:widowControl/>
        <w:suppressAutoHyphens w:val="true"/>
        <w:bidi w:val="0"/>
        <w:spacing w:lineRule="auto" w:line="276" w:before="0" w:after="0"/>
        <w:ind w:left="0" w:right="0" w:firstLine="680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в сроки, предусмотренные </w:t>
      </w:r>
      <w:bookmarkStart w:id="18" w:name="ext-gen19160_Копия_1"/>
      <w:bookmarkEnd w:id="18"/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статьей 10 Закона № 74-ЗРТ отчет об осуществлении переданных органам местного самоуправления государственных полномочий Республики Татарстан, указанных в пункте 1 настоящего Порядка, по форме, утвержденной постановлением Кабинета Министров Республики Татарстан </w:t>
        <w:br/>
        <w:t>от 23.12.2025 № 1128 «Об утверждении формы отчета органов местного самоуправления муниципальных районов и городских округов Республики Татарстан об осуществлении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граждан».</w:t>
      </w:r>
    </w:p>
    <w:p>
      <w:pPr>
        <w:pStyle w:val="Style18"/>
        <w:widowControl/>
        <w:suppressAutoHyphens w:val="true"/>
        <w:bidi w:val="0"/>
        <w:spacing w:lineRule="auto" w:line="276" w:before="0" w:after="0"/>
        <w:ind w:left="0" w:right="0" w:firstLine="737"/>
        <w:jc w:val="both"/>
        <w:rPr>
          <w:rFonts w:ascii="Times New Roman" w:hAnsi="Times New Roman"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color w:val="000000"/>
          <w:kern w:val="0"/>
          <w:sz w:val="28"/>
          <w:szCs w:val="28"/>
          <w:shd w:fill="auto" w:val="clear"/>
          <w:lang w:val="ru-RU" w:eastAsia="en-US" w:bidi="ar-SA"/>
        </w:rPr>
        <w:t>9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. Органы местного самоуправления несут ответственность согласно законодательству за недостоверность представляемых отчетных сведений и нецелевое использование субвенций.</w:t>
      </w:r>
    </w:p>
    <w:p>
      <w:pPr>
        <w:pStyle w:val="Style18"/>
        <w:widowControl/>
        <w:suppressAutoHyphens w:val="true"/>
        <w:bidi w:val="0"/>
        <w:spacing w:lineRule="auto" w:line="276" w:before="0" w:after="0"/>
        <w:ind w:left="0" w:right="0" w:firstLine="737"/>
        <w:jc w:val="both"/>
        <w:rPr/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10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. Не использованные по состоянию на 1 января текущего финансового года остатки субвенций подлежат возврату в доход бюджета Республики Татарстан в течение первых 15 рабочих дней текущего финансового года.</w:t>
      </w:r>
    </w:p>
    <w:p>
      <w:pPr>
        <w:pStyle w:val="Style18"/>
        <w:widowControl/>
        <w:suppressAutoHyphens w:val="true"/>
        <w:bidi w:val="0"/>
        <w:spacing w:lineRule="auto" w:line="276" w:before="0" w:after="0"/>
        <w:ind w:left="0" w:right="0" w:firstLine="737"/>
        <w:jc w:val="both"/>
        <w:rPr>
          <w:rFonts w:ascii="Times New Roman" w:hAnsi="Times New Roman"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1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1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. В случае нецелевого использования субвенций, непредставления отчетности в установленный срок и (или) нарушения органом местного самоуправления условий предоставления субвенций, выявленных по фактам проверок, проведенных Министерством и органами государственного финансового контроля, субвенция подлежит возврату в бюджет Республики Татарстан</w:t>
        <w:br/>
        <w:t>в 30-дневный срок, исчисляемый в рабочих днях, со дня получения соответствующего требования Министерства.</w:t>
      </w:r>
    </w:p>
    <w:p>
      <w:pPr>
        <w:pStyle w:val="Style18"/>
        <w:widowControl/>
        <w:suppressAutoHyphens w:val="true"/>
        <w:bidi w:val="0"/>
        <w:spacing w:lineRule="auto" w:line="276" w:before="0" w:after="0"/>
        <w:ind w:left="0" w:right="0" w:firstLine="680"/>
        <w:jc w:val="both"/>
        <w:rPr/>
      </w:pPr>
      <w:bookmarkStart w:id="19" w:name="p_26_Копия_1"/>
      <w:bookmarkEnd w:id="19"/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При нарушении сроков возврата субвенции, указанных в пунктах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10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 и 1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1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  настоящего Порядка, к органу местного самоуправления применяются меры по взысканию указанных средств в </w:t>
      </w:r>
      <w:r>
        <w:rPr>
          <w:rStyle w:val="Style16"/>
          <w:rFonts w:eastAsia="Calibri" w:cs="Times New Roman" w:ascii="Times New Roman" w:hAnsi="Times New Roman" w:eastAsiaTheme="minorHAnsi"/>
          <w:i w:val="false"/>
          <w:iCs w:val="false"/>
          <w:color w:val="auto"/>
          <w:kern w:val="0"/>
          <w:sz w:val="28"/>
          <w:szCs w:val="28"/>
          <w:lang w:val="ru-RU" w:eastAsia="en-US" w:bidi="ar-SA"/>
        </w:rPr>
        <w:t>бюджет</w:t>
      </w:r>
      <w:r>
        <w:rPr>
          <w:rFonts w:eastAsia="Calibri" w:cs="Times New Roman" w:ascii="Times New Roman" w:hAnsi="Times New Roman" w:eastAsiaTheme="minorHAnsi"/>
          <w:i w:val="false"/>
          <w:iCs w:val="false"/>
          <w:color w:val="auto"/>
          <w:kern w:val="0"/>
          <w:sz w:val="28"/>
          <w:szCs w:val="28"/>
          <w:lang w:val="ru-RU" w:eastAsia="en-US" w:bidi="ar-SA"/>
        </w:rPr>
        <w:t xml:space="preserve"> Республики </w:t>
      </w:r>
      <w:r>
        <w:rPr>
          <w:rStyle w:val="Style16"/>
          <w:rFonts w:eastAsia="Calibri" w:cs="Times New Roman" w:ascii="Times New Roman" w:hAnsi="Times New Roman" w:eastAsiaTheme="minorHAnsi"/>
          <w:i w:val="false"/>
          <w:iCs w:val="false"/>
          <w:color w:val="auto"/>
          <w:kern w:val="0"/>
          <w:sz w:val="28"/>
          <w:szCs w:val="28"/>
          <w:lang w:val="ru-RU" w:eastAsia="en-US" w:bidi="ar-SA"/>
        </w:rPr>
        <w:t>Татарстан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 в установленном законодательством порядке.</w:t>
      </w:r>
    </w:p>
    <w:p>
      <w:pPr>
        <w:pStyle w:val="Style18"/>
        <w:widowControl/>
        <w:suppressAutoHyphens w:val="true"/>
        <w:bidi w:val="0"/>
        <w:spacing w:lineRule="auto" w:line="276" w:before="0" w:after="0"/>
        <w:ind w:left="0" w:right="0" w:firstLine="737"/>
        <w:jc w:val="both"/>
        <w:rPr/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1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. Контроль за целевым и эффективным использованием </w:t>
      </w:r>
      <w:r>
        <w:rPr>
          <w:rStyle w:val="Style16"/>
          <w:rFonts w:eastAsia="Calibri" w:cs="Times New Roman" w:ascii="Times New Roman" w:hAnsi="Times New Roman" w:eastAsiaTheme="minorHAnsi"/>
          <w:i w:val="false"/>
          <w:iCs w:val="false"/>
          <w:color w:val="auto"/>
          <w:kern w:val="0"/>
          <w:sz w:val="28"/>
          <w:szCs w:val="28"/>
          <w:u w:val="none"/>
          <w:lang w:val="ru-RU" w:eastAsia="en-US" w:bidi="ar-SA"/>
        </w:rPr>
        <w:t>субвенций</w:t>
      </w:r>
      <w:r>
        <w:rPr>
          <w:rFonts w:eastAsia="Calibri" w:cs="Times New Roman" w:ascii="Times New Roman" w:hAnsi="Times New Roman" w:eastAsiaTheme="minorHAnsi"/>
          <w:i w:val="false"/>
          <w:iCs w:val="false"/>
          <w:color w:val="auto"/>
          <w:kern w:val="0"/>
          <w:sz w:val="28"/>
          <w:szCs w:val="28"/>
          <w:u w:val="none"/>
          <w:lang w:val="ru-RU" w:eastAsia="en-US" w:bidi="ar-SA"/>
        </w:rPr>
        <w:t xml:space="preserve">, </w:t>
      </w:r>
      <w:r>
        <w:rPr>
          <w:rStyle w:val="Style16"/>
          <w:rFonts w:eastAsia="Calibri" w:cs="Times New Roman" w:ascii="Times New Roman" w:hAnsi="Times New Roman" w:eastAsiaTheme="minorHAnsi"/>
          <w:i w:val="false"/>
          <w:iCs w:val="false"/>
          <w:color w:val="auto"/>
          <w:kern w:val="0"/>
          <w:sz w:val="28"/>
          <w:szCs w:val="28"/>
          <w:lang w:val="ru-RU" w:eastAsia="en-US" w:bidi="ar-SA"/>
        </w:rPr>
        <w:t>предоставленных</w:t>
      </w:r>
      <w:r>
        <w:rPr>
          <w:rFonts w:eastAsia="Calibri" w:cs="Times New Roman" w:ascii="Times New Roman" w:hAnsi="Times New Roman" w:eastAsiaTheme="minorHAnsi"/>
          <w:i w:val="false"/>
          <w:iCs w:val="false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согласно настоящему Порядку, осуществляется Министерством в соответствии </w:t>
      </w:r>
      <w:r>
        <w:rPr>
          <w:rFonts w:eastAsia="Calibri" w:cs="Times New Roman" w:ascii="Times New Roman" w:hAnsi="Times New Roman" w:eastAsiaTheme="minorHAnsi"/>
          <w:i w:val="false"/>
          <w:iCs w:val="false"/>
          <w:color w:val="auto"/>
          <w:kern w:val="0"/>
          <w:sz w:val="28"/>
          <w:szCs w:val="28"/>
          <w:lang w:val="ru-RU" w:eastAsia="en-US" w:bidi="ar-SA"/>
        </w:rPr>
        <w:t>со статьей 11 Закона № 74-ЗРТ.</w:t>
      </w:r>
    </w:p>
    <w:sectPr>
      <w:footerReference w:type="default" r:id="rId2"/>
      <w:type w:val="nextPage"/>
      <w:pgSz w:w="11906" w:h="16838"/>
      <w:pgMar w:left="1134" w:right="567" w:gutter="0" w:header="0" w:top="1134" w:footer="1134" w:bottom="1866"/>
      <w:pgNumType w:start="1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suppressLineNumbers/>
      <w:spacing w:before="0" w:after="16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bd6ff7"/>
    <w:rPr>
      <w:color w:val="0563C1" w:themeColor="hyperlink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31029a"/>
    <w:rPr>
      <w:rFonts w:ascii="Segoe UI" w:hAnsi="Segoe UI" w:cs="Segoe UI"/>
      <w:sz w:val="18"/>
      <w:szCs w:val="18"/>
    </w:rPr>
  </w:style>
  <w:style w:type="character" w:styleId="Style15">
    <w:name w:val="Цветовое выделение"/>
    <w:qFormat/>
    <w:rPr>
      <w:b/>
      <w:bCs/>
      <w:color w:val="26282F"/>
    </w:rPr>
  </w:style>
  <w:style w:type="character" w:styleId="Style16">
    <w:name w:val="Emphasis"/>
    <w:qFormat/>
    <w:rPr>
      <w:i/>
      <w:iCs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ab025e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val="ru-RU" w:eastAsia="ru-RU" w:bidi="ar-SA"/>
    </w:rPr>
  </w:style>
  <w:style w:type="paragraph" w:styleId="ConsPlusNonformat" w:customStyle="1">
    <w:name w:val="ConsPlusNonformat"/>
    <w:qFormat/>
    <w:rsid w:val="00ab025e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Title" w:customStyle="1">
    <w:name w:val="ConsPlusTitle"/>
    <w:qFormat/>
    <w:rsid w:val="00ab025e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b/>
      <w:color w:val="auto"/>
      <w:kern w:val="0"/>
      <w:sz w:val="22"/>
      <w:szCs w:val="22"/>
      <w:lang w:val="ru-RU" w:eastAsia="ru-RU" w:bidi="ar-SA"/>
    </w:rPr>
  </w:style>
  <w:style w:type="paragraph" w:styleId="ConsPlusCell" w:customStyle="1">
    <w:name w:val="ConsPlusCell"/>
    <w:qFormat/>
    <w:rsid w:val="00ab025e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DocList" w:customStyle="1">
    <w:name w:val="ConsPlusDocList"/>
    <w:qFormat/>
    <w:rsid w:val="00ab025e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val="ru-RU" w:eastAsia="ru-RU" w:bidi="ar-SA"/>
    </w:rPr>
  </w:style>
  <w:style w:type="paragraph" w:styleId="ConsPlusTitlePage" w:customStyle="1">
    <w:name w:val="ConsPlusTitlePage"/>
    <w:qFormat/>
    <w:rsid w:val="00ab025e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JurTerm" w:customStyle="1">
    <w:name w:val="ConsPlusJurTerm"/>
    <w:qFormat/>
    <w:rsid w:val="00ab025e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6"/>
      <w:szCs w:val="22"/>
      <w:lang w:val="ru-RU" w:eastAsia="ru-RU" w:bidi="ar-SA"/>
    </w:rPr>
  </w:style>
  <w:style w:type="paragraph" w:styleId="ConsPlusTextList" w:customStyle="1">
    <w:name w:val="ConsPlusTextList"/>
    <w:qFormat/>
    <w:rsid w:val="00ab025e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01145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31029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2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3">
    <w:name w:val="Footer"/>
    <w:basedOn w:val="Style22"/>
    <w:pPr>
      <w:suppressLineNumbers/>
    </w:pPr>
    <w:rPr/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1461</TotalTime>
  <Application>LibreOffice/7.5.6.2$Linux_X86_64 LibreOffice_project/50$Build-2</Application>
  <AppVersion>15.0000</AppVersion>
  <Pages>3</Pages>
  <Words>745</Words>
  <Characters>5612</Characters>
  <CharactersWithSpaces>6320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2024-04-04T11:10:00Z</dcterms:created>
  <dc:creator>Мухамадиева Фарида Махмутовна</dc:creator>
  <dc:description/>
  <dc:language>ru-RU</dc:language>
  <cp:lastModifiedBy/>
  <cp:lastPrinted>2024-04-03T11:07:00Z</cp:lastPrinted>
  <dcterms:modified xsi:type="dcterms:W3CDTF">2026-02-16T12:57:57Z</dcterms:modified>
  <cp:revision>106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