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19.xml" ContentType="application/vnd.openxmlformats-officedocument.wordprocessingml.header+xml"/>
  <Override PartName="/word/header9.xml" ContentType="application/vnd.openxmlformats-officedocument.wordprocessingml.header+xml"/>
  <Override PartName="/word/footer21.xml" ContentType="application/vnd.openxmlformats-officedocument.wordprocessingml.footer+xml"/>
  <Override PartName="/word/footer15.xml" ContentType="application/vnd.openxmlformats-officedocument.wordprocessingml.foot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header8.xml" ContentType="application/vnd.openxmlformats-officedocument.wordprocessingml.header+xml"/>
  <Override PartName="/word/footer20.xml" ContentType="application/vnd.openxmlformats-officedocument.wordprocessingml.footer+xml"/>
  <Override PartName="/word/header17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header6.xml" ContentType="application/vnd.openxmlformats-officedocument.wordprocessingml.header+xml"/>
  <Override PartName="/word/header15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header4.xml" ContentType="application/vnd.openxmlformats-officedocument.wordprocessingml.header+xml"/>
  <Override PartName="/word/header13.xml" ContentType="application/vnd.openxmlformats-officedocument.wordprocessingml.header+xml"/>
  <Override PartName="/word/header3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11.xml" ContentType="application/vnd.openxmlformats-officedocument.wordprocessingml.header+xml"/>
  <Override PartName="/word/header1.xml" ContentType="application/vnd.openxmlformats-officedocument.wordprocessingml.header+xml"/>
  <Override PartName="/word/header36.xml" ContentType="application/vnd.openxmlformats-officedocument.wordprocessingml.header+xml"/>
  <Override PartName="/word/header10.xml" ContentType="application/vnd.openxmlformats-officedocument.wordprocessingml.header+xml"/>
  <Override PartName="/word/header35.xml" ContentType="application/vnd.openxmlformats-officedocument.wordprocessingml.header+xml"/>
  <Override PartName="/word/document.xml" ContentType="application/vnd.openxmlformats-officedocument.wordprocessingml.document.main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24.xml" ContentType="application/vnd.openxmlformats-officedocument.wordprocessingml.foot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footer27.xml" ContentType="application/vnd.openxmlformats-officedocument.wordprocessingml.footer+xml"/>
  <Override PartName="/word/header32.xml" ContentType="application/vnd.openxmlformats-officedocument.wordprocessingml.header+xml"/>
  <Override PartName="/word/footer26.xml" ContentType="application/vnd.openxmlformats-officedocument.wordprocessingml.footer+xml"/>
  <Override PartName="/word/header31.xml" ContentType="application/vnd.openxmlformats-officedocument.wordprocessingml.header+xml"/>
  <Override PartName="/word/footer33.xml" ContentType="application/vnd.openxmlformats-officedocument.wordprocessingml.footer+xml"/>
  <Override PartName="/word/footer28.xml" ContentType="application/vnd.openxmlformats-officedocument.wordprocessingml.footer+xml"/>
  <Override PartName="/word/header33.xml" ContentType="application/vnd.openxmlformats-officedocument.wordprocessingml.header+xml"/>
  <Override PartName="/word/footer25.xml" ContentType="application/vnd.openxmlformats-officedocument.wordprocessingml.footer+xml"/>
  <Override PartName="/word/header30.xml" ContentType="application/vnd.openxmlformats-officedocument.wordprocessingml.header+xml"/>
  <Override PartName="/word/footer32.xml" ContentType="application/vnd.openxmlformats-officedocument.wordprocessingml.footer+xml"/>
  <Override PartName="/word/footer29.xml" ContentType="application/vnd.openxmlformats-officedocument.wordprocessingml.footer+xml"/>
  <Override PartName="/word/header34.xml" ContentType="application/vnd.openxmlformats-officedocument.wordprocessingml.header+xml"/>
  <Override PartName="/word/footer30.xml" ContentType="application/vnd.openxmlformats-officedocument.wordprocessingml.footer+xml"/>
  <Override PartName="/word/header28.xml" ContentType="application/vnd.openxmlformats-officedocument.wordprocessingml.header+xml"/>
  <Override PartName="/word/header27.xml" ContentType="application/vnd.openxmlformats-officedocument.wordprocessingml.header+xml"/>
  <Override PartName="/word/footer23.xml" ContentType="application/vnd.openxmlformats-officedocument.wordprocessingml.footer+xml"/>
  <Override PartName="/word/footer22.xml" ContentType="application/vnd.openxmlformats-officedocument.wordprocessingml.footer+xml"/>
  <Override PartName="/word/header26.xml" ContentType="application/vnd.openxmlformats-officedocument.wordprocessingml.header+xml"/>
  <Override PartName="/word/header25.xml" ContentType="application/vnd.openxmlformats-officedocument.wordprocessingml.header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footer19.xml" ContentType="application/vnd.openxmlformats-officedocument.wordprocessingml.foot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header21.xml" ContentType="application/vnd.openxmlformats-officedocument.wordprocessingml.head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numbering.xml" ContentType="application/vnd.openxmlformats-officedocument.wordprocessingml.numbering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Исполнительного комитета от 29.10.2025 № 8861</w:t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«Об утверждении муниципальной программы </w:t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развития культуры в городе Набережные Челны</w:t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на 2026-2028 годы» 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статьей 41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Устав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ind w:firstLine="567" w:right="-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 О С Т А Н О В Л Я Ю: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Внести в Постановление Исполнительного комитета от 29.10.2025 № 8861 «Об утверждении муниципальной программы развития культуры в городе Набережные Челны на 2026-2028 годы» следующие изменения:</w:t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1) пункт 2 изложить в следующей редакции:</w:t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«2. Управлению финансов Исполнительного комитета обеспечить финансирование мероприятий по реализации муниципальной программы развития культуры в городе Набережные Челны на 2026-2028 годы за счет средств, предусмотренных в бюджете                  города по разделу (подразделу) 0703 «Дополнительное образование детей», 0801 «Культура», в размере 2 350 959,40 тыс. рублей: в 2026 году – 889 244,90 тыс. рублей; 2027 году – 730 857,25 тыс. рублей; 2028 году – 730 857,25 тыс. рублей.»;</w:t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2) в муниципальной программе развития культуры в городе Набережные Челны                        на 2026-2028 годы:</w:t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spacing w:lineRule="auto" w:line="240" w:before="0" w:after="0"/>
        <w:ind w:firstLine="567" w:right="-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tbl>
      <w:tblPr>
        <w:tblStyle w:val="af4"/>
        <w:tblW w:w="97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35"/>
        <w:gridCol w:w="2616"/>
        <w:gridCol w:w="1278"/>
        <w:gridCol w:w="1421"/>
        <w:gridCol w:w="1270"/>
        <w:gridCol w:w="1517"/>
      </w:tblGrid>
      <w:tr>
        <w:trPr/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«Объемы и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источники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финансирования программы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 разбивкой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1419" w:leader="none"/>
                <w:tab w:val="left" w:pos="1593" w:leader="none"/>
              </w:tabs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Годы реализации программы</w:t>
            </w:r>
          </w:p>
        </w:tc>
      </w:tr>
      <w:tr>
        <w:trPr/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2026 год (тыс.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2027 год (тыс.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2028 год (тыс.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-142" w:right="-110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Всего за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-142" w:right="-110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период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-142" w:right="-110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реализации (тыс. рублей)</w:t>
            </w:r>
          </w:p>
        </w:tc>
      </w:tr>
      <w:tr>
        <w:trPr/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бюджет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889 244,90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LineNumbers/>
              <w:suppressAutoHyphens w:val="true"/>
              <w:spacing w:lineRule="auto" w:line="259" w:before="0" w:after="160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eastAsia="Tinos" w:cs="Tinos" w:ascii="Tinos" w:hAnsi="Tinos"/>
                <w:sz w:val="20"/>
                <w:szCs w:val="20"/>
              </w:rPr>
              <w:t>730 857,25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LineNumbers/>
              <w:suppressAutoHyphens w:val="true"/>
              <w:spacing w:lineRule="auto" w:line="259" w:before="0" w:after="160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eastAsia="Tinos" w:cs="Tinos" w:ascii="Tinos" w:hAnsi="Tinos"/>
                <w:sz w:val="20"/>
                <w:szCs w:val="20"/>
              </w:rPr>
              <w:t>730 857,25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LineNumbers/>
              <w:suppressAutoHyphens w:val="true"/>
              <w:spacing w:lineRule="auto" w:line="259" w:before="0" w:after="160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eastAsia="Tinos" w:cs="Tinos" w:ascii="Tinos" w:hAnsi="Tinos"/>
                <w:sz w:val="20"/>
                <w:szCs w:val="20"/>
              </w:rPr>
              <w:t>2 350 959,40</w:t>
            </w:r>
          </w:p>
        </w:tc>
      </w:tr>
      <w:tr>
        <w:trPr/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301" w:hRule="atLeast"/>
        </w:trPr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889 244,90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LineNumbers/>
              <w:suppressAutoHyphens w:val="true"/>
              <w:spacing w:lineRule="auto" w:line="259" w:before="0" w:after="160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eastAsia="Tinos" w:cs="Tinos" w:ascii="Tinos" w:hAnsi="Tinos"/>
                <w:sz w:val="20"/>
                <w:szCs w:val="20"/>
              </w:rPr>
              <w:t>730 857,25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LineNumbers/>
              <w:suppressAutoHyphens w:val="true"/>
              <w:spacing w:lineRule="auto" w:line="259" w:before="0" w:after="160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eastAsia="Tinos" w:cs="Tinos" w:ascii="Tinos" w:hAnsi="Tinos"/>
                <w:sz w:val="20"/>
                <w:szCs w:val="20"/>
              </w:rPr>
              <w:t>730 857,25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LineNumbers/>
              <w:suppressAutoHyphens w:val="true"/>
              <w:spacing w:lineRule="auto" w:line="259" w:before="0" w:after="160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eastAsia="Tinos" w:cs="Tinos" w:ascii="Tinos" w:hAnsi="Tinos"/>
                <w:sz w:val="20"/>
                <w:szCs w:val="20"/>
              </w:rPr>
              <w:t>2 350 959,40»;</w:t>
            </w:r>
          </w:p>
        </w:tc>
      </w:tr>
    </w:tbl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главу 4 изложить в новой редакции согласно приложению.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Управлению делопроизводством Исполнительного комитета обеспечить  официальное опубликование настоящего постановления и размещение его                                     на официальном портале правовой информации Республики Татарстан (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http</w:t>
      </w:r>
      <w:r>
        <w:rPr>
          <w:rFonts w:cs="Times New Roman" w:ascii="Times New Roman" w:hAnsi="Times New Roman"/>
          <w:color w:val="000000"/>
          <w:sz w:val="24"/>
          <w:szCs w:val="24"/>
        </w:rPr>
        <w:t>://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pravo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tatarstan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color w:val="000000"/>
          <w:sz w:val="24"/>
          <w:szCs w:val="24"/>
        </w:rPr>
        <w:t>), на официальном сайте города Набережные Челны                                     в сети «Интернет».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Руководитель</w:t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Исполнительного комитета                                                                                 Ф.Ш. Салахов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851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12288"/>
        </w:sectPr>
        <w:pStyle w:val="Normal"/>
        <w:spacing w:lineRule="auto" w:line="360" w:before="0" w:after="0"/>
        <w:ind w:right="-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ab/>
      </w:r>
    </w:p>
    <w:p>
      <w:pPr>
        <w:pStyle w:val="Normal"/>
        <w:spacing w:lineRule="auto" w:line="240" w:before="0" w:after="0"/>
        <w:ind w:firstLine="8477" w:left="-2807"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</w:t>
      </w:r>
    </w:p>
    <w:p>
      <w:pPr>
        <w:pStyle w:val="Normal"/>
        <w:spacing w:lineRule="auto" w:line="240" w:before="0" w:after="0"/>
        <w:ind w:firstLine="8477" w:left="-2807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ind w:firstLine="8477" w:left="-2807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Исполнительного комитета</w:t>
      </w:r>
    </w:p>
    <w:p>
      <w:pPr>
        <w:pStyle w:val="Normal"/>
        <w:spacing w:lineRule="auto" w:line="240" w:before="0" w:after="0"/>
        <w:ind w:firstLine="8477" w:left="-2807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«____» _______2026 №____</w:t>
      </w:r>
    </w:p>
    <w:p>
      <w:pPr>
        <w:pStyle w:val="Normal"/>
        <w:spacing w:lineRule="auto" w:line="240" w:before="0" w:after="0"/>
        <w:ind w:firstLine="11907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Глава 4. Перечень и краткое описание программных мероприятий с указанием сроков реализации и ответственных исполнителей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Подпрограмма «Развитие библиотечного дела на 2026-2028 годы»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Паспорт подпрограммы</w:t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4"/>
        <w:gridCol w:w="1984"/>
        <w:gridCol w:w="1304"/>
        <w:gridCol w:w="1361"/>
        <w:gridCol w:w="1417"/>
        <w:gridCol w:w="1849"/>
      </w:tblGrid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Развитие библиотечного дела на 2026-2028 годы (далее – подпрограмма)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Основание для разработки подрограммы (наименование, номер и дата правового акта)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Федеральный закон от 29.12.1994 </w:t>
            </w:r>
            <w:hyperlink r:id="rId4" w:tgtFrame="consultantplus://offline/ref=7978E8D406221BDD878B02A67BF2BCA9C99F4379BA48B27B7FAA32E3ECEEDB9AC7E127736EFD01A6984500DDEB49pDG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u w:val="none"/>
                  <w:lang w:eastAsia="ru-RU"/>
                </w:rPr>
                <w:t>№ 78-ФЗ</w:t>
              </w:r>
            </w:hyperlink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«О библиотечном деле», Федеральный закон от 06.10.2003 № 131-ФЗ «Об общих принципах организации местного самоуправления в Российской Федерации»,  Федеральный закон от 20.03.2025 № 33-ФЗ «Об общих принципах организации местного самоуправления в единой системе публичной власти», </w:t>
            </w:r>
            <w:hyperlink r:id="rId5" w:tgtFrame="consultantplus://offline/ref=7978E8D406221BDD878B1CAB6D9EE1A2C8941C74B843BA2C2BFC34B4B3BEDDCF95A1792A3EB14AAB9B531CDDE88A7AC4664Ap6G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u w:val="none"/>
                  <w:lang w:eastAsia="ru-RU"/>
                </w:rPr>
                <w:t>Закон</w:t>
              </w:r>
            </w:hyperlink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Основные разработчики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</w:t>
              <w:tab/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</w:t>
              <w:tab/>
              <w:t>Обеспечение доступности информационно-библиотечных услуг и равных возможностей в удовлетворении культурных и духовных потребностей жителей города.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и этапы реализации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Объемы и источники финансирования подпрограммы с разбивкой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 год (тыс. рублей)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 год (тыс. рублей)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 за период реализации (тыс. рублей)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126 982,60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126 223,33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126 223,33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379 429,26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126 982,60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126 223,33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126 223,33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379 429,26</w:t>
            </w:r>
          </w:p>
        </w:tc>
      </w:tr>
      <w:tr>
        <w:trPr>
          <w:trHeight w:val="1978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Ожидаемые результаты реализации подпрограммы и  показатели эффективности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пополнение библиотечных фондов для полного удовлетворения читательских потребностей населения города (единиц);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пополнение библиотек периодическими изданиями для полного удовлетворения читательских потребностей населения города (единиц);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удовлетворение культурных и духовных потребностей жителей города, популяризация чтения (единиц);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удовлетворение культурных и духовных потребностей жителей города, популяризация чтения (человек).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организации контроля за реализацией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Контроль за исполнением подпрограммы осуществляет управление культуры.</w:t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Содержание проблемы, на решение которой направлена подпрограмма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В </w:t>
      </w:r>
      <w:r>
        <w:rPr>
          <w:rFonts w:eastAsia="Times New Roman" w:cs="Times New Roman" w:ascii="Times New Roman" w:hAnsi="Times New Roman"/>
          <w:lang w:eastAsia="ru-RU"/>
        </w:rPr>
        <w:t xml:space="preserve">настоящее время требуется капитальный ремонт МБУ «Централизованная библиотечная система». 18 городских библиотек нуждаются в обеспечении помещениями, соответствующими требованиям. Сокращается объем поступлений литературы в городские библиотеки. Средняя книгообеспеченность на 1 жителя города составляет лишь 1 книга (в Российской Федерации - 7,0; в Республике Татарстан - 6,0); на 1 читателя - 12 книг (в Российской Федерации - 17,5; в Республике Татарстан - 16). 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hyperlink w:anchor="P320" w:tgtFrame="#P320">
        <w:r>
          <w:rPr>
            <w:rStyle w:val="Hyperlink"/>
            <w:rFonts w:eastAsia="Times New Roman" w:cs="Times New Roman" w:ascii="Times New Roman" w:hAnsi="Times New Roman"/>
            <w:color w:val="auto"/>
            <w:u w:val="none"/>
            <w:lang w:eastAsia="ru-RU"/>
          </w:rPr>
          <w:t>Подпрограмма</w:t>
        </w:r>
      </w:hyperlink>
      <w:r>
        <w:rPr>
          <w:rFonts w:eastAsia="Times New Roman" w:cs="Times New Roman" w:ascii="Times New Roman" w:hAnsi="Times New Roman"/>
          <w:lang w:eastAsia="ru-RU"/>
        </w:rPr>
        <w:t xml:space="preserve"> «Развитие библиотечного дела на 2026 - 2028 годы»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Реализация данной подпрограммы позволит преодолеть существующие трудности в деятельности учреждения сферы культуры, обеспечить целенаправленную работу по пополнению библиотечных фондов, периодическими изданиями для полного удовлетворения читательских потребностей населения города, удовлетворению культурных и духовных потребностей жителей города, популяризации чтения. Подпрограмма предусматривает объединение интеллектуальных, творческих и организационных возможностей.</w:t>
      </w:r>
    </w:p>
    <w:p>
      <w:pPr>
        <w:sectPr>
          <w:headerReference w:type="default" r:id="rId6"/>
          <w:headerReference w:type="first" r:id="rId7"/>
          <w:footerReference w:type="default" r:id="rId8"/>
          <w:type w:val="nextPage"/>
          <w:pgSz w:w="11906" w:h="16838"/>
          <w:pgMar w:left="1418" w:right="567" w:gutter="0" w:header="0" w:top="1134" w:footer="0" w:bottom="1134"/>
          <w:pgNumType w:start="1" w:fmt="decimal"/>
          <w:formProt w:val="false"/>
          <w:textDirection w:val="lrTb"/>
          <w:docGrid w:type="default" w:linePitch="360" w:charSpace="4096"/>
        </w:sect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Цели, задачи, индикаторы оценки результатов, мероприятия и финансирование подпрограммы «Развитие библиотечного дела на 2026 - 2028 годы»   </w:t>
      </w:r>
    </w:p>
    <w:tbl>
      <w:tblPr>
        <w:tblW w:w="15877" w:type="dxa"/>
        <w:jc w:val="lef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281"/>
        <w:gridCol w:w="2410"/>
        <w:gridCol w:w="1700"/>
        <w:gridCol w:w="1135"/>
        <w:gridCol w:w="1418"/>
        <w:gridCol w:w="851"/>
        <w:gridCol w:w="850"/>
        <w:gridCol w:w="851"/>
        <w:gridCol w:w="1278"/>
        <w:gridCol w:w="1133"/>
        <w:gridCol w:w="1277"/>
        <w:gridCol w:w="2692"/>
      </w:tblGrid>
      <w:tr>
        <w:trPr/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№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Значения индикаторов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11</w:t>
            </w:r>
          </w:p>
        </w:tc>
      </w:tr>
      <w:tr>
        <w:trPr>
          <w:trHeight w:val="20" w:hRule="atLeast"/>
        </w:trPr>
        <w:tc>
          <w:tcPr>
            <w:tcW w:w="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3" w:hRule="atLeast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6" w:hRule="atLeast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</w:t>
            </w:r>
          </w:p>
        </w:tc>
      </w:tr>
      <w:tr>
        <w:trPr>
          <w:trHeight w:val="13" w:hRule="atLeast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Комплектование библиотечных фондов краеведческой литературой, местными документами, документами на языках народов, проживающих в городе Набережные Челны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МБУ «Централизованная библиотечная система»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экземпляров новых поступлений в библиотечные фонды в год,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Пополнение библиотечных фондов для полного удовлетворения читательских потребностей населения города</w:t>
            </w:r>
          </w:p>
        </w:tc>
      </w:tr>
      <w:tr>
        <w:trPr>
          <w:trHeight w:val="161" w:hRule="atLeast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подписки на периодические издания центральной, республиканской и местной печати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МБУ «Централизованная библиотечная система»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наименований подписки,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1000,0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Пополнение библиотек периодическими изданиями для полного удовлетворения читательских потребностей населения города</w:t>
            </w:r>
          </w:p>
        </w:tc>
      </w:tr>
      <w:tr>
        <w:trPr>
          <w:trHeight w:val="13" w:hRule="atLeast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2. 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>
        <w:trPr>
          <w:trHeight w:val="13" w:hRule="atLeast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Проведение городских массовых мероприятий, направленных на развитие библиотечного дела и популяризацию чтения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МБУ «Централизованная библиотечная система»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  <w:tr>
        <w:trPr>
          <w:trHeight w:val="236" w:hRule="atLeast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Оказание услуг (выполнение работ) в области библиотечного 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МБУ «Централизованная библиотечная система»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посещений мероприятий библиотек,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125 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932,60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125 173,33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125 173,33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134" w:right="1134" w:gutter="0" w:header="0" w:top="850" w:footer="0" w:bottom="85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Подпрограмма «Развитие музейного дела на 2026 - 2028 годы»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Паспорт подпрограммы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0068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4"/>
        <w:gridCol w:w="1983"/>
        <w:gridCol w:w="1305"/>
        <w:gridCol w:w="1360"/>
        <w:gridCol w:w="1418"/>
        <w:gridCol w:w="2357"/>
      </w:tblGrid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Развитие музейного дела на 2026 - 2028 годы (далее - подпрограмма)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 Федеральный закон от 20.03.2025 № 33-ФЗ «Об общих принципах организации местного самоуправления в единой системе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публичной власти», </w:t>
            </w:r>
            <w:hyperlink r:id="rId13" w:tgtFrame="consultantplus://offline/ref=7978E8D406221BDD878B1CAB6D9EE1A2C8941C74B843BA2C2BFC34B4B3BEDDCF95A1792A3EB14AAB9B531CDDE88A7AC4664Ap6G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u w:val="none"/>
                  <w:lang w:eastAsia="ru-RU"/>
                </w:rPr>
                <w:t>Закон</w:t>
              </w:r>
            </w:hyperlink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Республики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Основные разработчики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Удовлетворение текущих и формирование новых потребностей жителей города Набережные Челны в сфере культуры и искусства.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Задачи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</w:t>
              <w:tab/>
              <w:t>Создание условий для развития музеев и музейного дела и осуществления ими социокультурных функций как важнейшего ресурса развития общества. Сохранение и использование историко-культурного наследия.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</w:t>
              <w:tab/>
              <w:t>Проведение культурно-просветительской и образовательной деятельности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и этапы реализации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Объемы и источники финансирования подпрограммы с разбивкой по годам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год (тыс. рублей)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 год (тыс. рублей)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 год (тыс. рублей)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 за период реализации (тыс. рублей)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38 655,80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38 866,97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38 866,97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116 389,74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38 655,80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38 866,97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38 866,97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116 389,74</w:t>
            </w:r>
          </w:p>
        </w:tc>
      </w:tr>
      <w:tr>
        <w:trPr>
          <w:trHeight w:val="1447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пополнение музейных фондов, поддержка художников города, популяризация музейного дела (единиц);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приобщение граждан к культурным ценностям, удовлетворение потребности населения в музейных услугах (процент);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увеличение количества выставок (единиц);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увеличение количества посещений музеев (человек)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организации контроля за реализацией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Контроль за исполнением подпрограммы осуществляет управление культуры </w:t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Содержание проблемы, на решение которой направлена подпрограмма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hyperlink w:anchor="P465" w:tgtFrame="#P465">
        <w:r>
          <w:rPr>
            <w:rStyle w:val="Hyperlink"/>
            <w:rFonts w:eastAsia="Times New Roman" w:cs="Times New Roman" w:ascii="Times New Roman" w:hAnsi="Times New Roman"/>
            <w:color w:val="auto"/>
            <w:u w:val="none"/>
            <w:lang w:eastAsia="ru-RU"/>
          </w:rPr>
          <w:t>Подпрограмма</w:t>
        </w:r>
      </w:hyperlink>
      <w:r>
        <w:rPr>
          <w:rFonts w:eastAsia="Times New Roman" w:cs="Times New Roman" w:ascii="Times New Roman" w:hAnsi="Times New Roman"/>
          <w:lang w:eastAsia="ru-RU"/>
        </w:rPr>
        <w:t xml:space="preserve"> «Р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азвитие музейного дела на 2026 - 2028 годы» ставит целью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Не отвечают требованиям состояние и развитие музейного фонда города (Историко-краеведческий музей и Картинная галерея) и музеев как традиционных мест сохранения и трансляции культурного наследия. Слабая техническая оснащенность музеев не позволяет эффективно проводить компьютеризацию музейного фонда. Снижается популярность и значимость досуговых учреждений культуры. 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Реализация данной подпрограммы позволит преодолеть существующие трудности в деятельности учреждений,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деятельности.</w:t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1906" w:h="16838"/>
          <w:pgMar w:left="851" w:right="851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Spacing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Цели, задачи, индикаторы оценки результатов, мероприятия и финансирование подпрограммы «Развитие музейного дела на 2026 - 2028 годы»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5877" w:type="dxa"/>
        <w:jc w:val="lef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279"/>
        <w:gridCol w:w="2399"/>
        <w:gridCol w:w="1713"/>
        <w:gridCol w:w="1126"/>
        <w:gridCol w:w="1410"/>
        <w:gridCol w:w="855"/>
        <w:gridCol w:w="993"/>
        <w:gridCol w:w="1276"/>
        <w:gridCol w:w="13"/>
        <w:gridCol w:w="1135"/>
        <w:gridCol w:w="1134"/>
        <w:gridCol w:w="1133"/>
        <w:gridCol w:w="2410"/>
      </w:tblGrid>
      <w:tr>
        <w:trPr>
          <w:trHeight w:val="20" w:hRule="atLeast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п/п 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Значения индикаторов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11</w:t>
            </w:r>
          </w:p>
        </w:tc>
      </w:tr>
      <w:tr>
        <w:trPr/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Цель: Удовлетворение текущих и формирование новых потребностей жителей города Набережные Челны в сфере культуры и искусства.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1. Создание условий для развития музеев и музейного дела и осуществления ими социокультурных функций как важнейшего ресурса развития общества. Сохранение и использование историко-культурного наследия</w:t>
            </w:r>
          </w:p>
        </w:tc>
      </w:tr>
      <w:tr>
        <w:trPr>
          <w:trHeight w:val="1753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Пополнение музейных коллекций, модернизация и популяризация музейного дела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МБУ «Набережночелнинская картинная галерея», МАУК «Историко-краеведческий музей»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наименований предметов, мероприятий (не менее), единиц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Пополнение фондов, поддержка художников города, популяризация музейного дела</w:t>
            </w:r>
          </w:p>
        </w:tc>
      </w:tr>
      <w:tr>
        <w:trPr>
          <w:trHeight w:val="13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2. Проведение культурно-просветительской и образовательной деятельности</w:t>
            </w:r>
          </w:p>
        </w:tc>
      </w:tr>
      <w:tr>
        <w:trPr>
          <w:trHeight w:val="20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МБУ «Набережночелнинская картинная галерея», МАУК «Историко-краеведческий музей»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Доля экспонируемых (во всех формах) музейных предметов основного фонда, 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Приобщение граждан к культурным ценностям, удовлетворение потребности населения в музейных услугах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97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Активизация выставочной деятельности</w:t>
            </w:r>
          </w:p>
        </w:tc>
        <w:tc>
          <w:tcPr>
            <w:tcW w:w="17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выставок, ед.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Увеличение количества выставок 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90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Оказание услуг (выполнение работ) в области музейного дела</w:t>
            </w:r>
          </w:p>
        </w:tc>
        <w:tc>
          <w:tcPr>
            <w:tcW w:w="1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посещений музеев, чел.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95000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38 605,80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38 816,97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38 816,97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Увеличение количества посещений музеев 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  <w:bookmarkStart w:id="0" w:name="P593"/>
      <w:bookmarkStart w:id="1" w:name="P593"/>
      <w:bookmarkEnd w:id="1"/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134" w:right="1134" w:gutter="0" w:header="0" w:top="851" w:footer="0" w:bottom="851"/>
          <w:pgNumType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Подпрограмма «Развитие муниципальных театрально-зрелищных учреждений на 2026 - 2028 годы»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Паспорт подпрограммы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021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3"/>
        <w:gridCol w:w="1984"/>
        <w:gridCol w:w="1305"/>
        <w:gridCol w:w="1361"/>
        <w:gridCol w:w="1416"/>
        <w:gridCol w:w="2500"/>
      </w:tblGrid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Развитие муниципальных театрально-зрелищных учреждений на 2026 - 2028 годы (далее - подпрограмма)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 Федеральный закон от 20.03.2025 № 33-ФЗ «Об общих принципах организации местного самоуправления в единой системе публичной власти», </w:t>
            </w:r>
            <w:hyperlink r:id="rId22" w:tgtFrame="consultantplus://offline/ref=7978E8D406221BDD878B1CAB6D9EE1A2C8941C74B843BA2C2BFC34B4B3BEDDCF95A1792A3EB14AAB9B531CDDE88A7AC4664Ap6G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u w:val="none"/>
                  <w:lang w:eastAsia="ru-RU"/>
                </w:rPr>
                <w:t>Закон</w:t>
              </w:r>
            </w:hyperlink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Основные разработчики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и этапы реализации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</w:tr>
      <w:tr>
        <w:trPr/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Объемы и источники финансирования подпрограммы с разбивкой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 год (тыс. рублей)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 год (тыс. рублей)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 за период реализации (тыс. рублей)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367 215,80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208 242,71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208 242,71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783 701,22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367 215,80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208 242,71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208 242,71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783 701,22</w:t>
            </w:r>
          </w:p>
        </w:tc>
      </w:tr>
      <w:tr>
        <w:trPr>
          <w:trHeight w:val="1589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развитие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 (час/в год);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повышение профессионального мастерства труппы театра, развитие и воспитание зрительской культуры населения (единиц);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поддержка профессионального искусства и индивидуального творчества, увеличение количества зрителей (человек).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организации контроля за реализацией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Контроль за исполнением подпрограммы осуществляет управление культуры </w:t>
            </w:r>
          </w:p>
        </w:tc>
      </w:tr>
    </w:tbl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Содержание проблемы, на решение которой направлена подпрограмма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hyperlink w:anchor="P593" w:tgtFrame="#P593">
        <w:r>
          <w:rPr>
            <w:rStyle w:val="Hyperlink"/>
            <w:rFonts w:eastAsia="Times New Roman" w:cs="Times New Roman" w:ascii="Times New Roman" w:hAnsi="Times New Roman"/>
            <w:color w:val="auto"/>
            <w:u w:val="none"/>
            <w:lang w:eastAsia="ru-RU"/>
          </w:rPr>
          <w:t>Подпрограмма</w:t>
        </w:r>
      </w:hyperlink>
      <w:r>
        <w:rPr>
          <w:rFonts w:eastAsia="Times New Roman" w:cs="Times New Roman" w:ascii="Times New Roman" w:hAnsi="Times New Roman"/>
          <w:lang w:eastAsia="ru-RU"/>
        </w:rPr>
        <w:t xml:space="preserve"> «Развитие муниципальных театрально-зрелищных учреждений на 2026 - 2028 годы» направлена на сохранение и развитие профессионального искусства, создание условий для профессионального роста и развития творческих коллективов.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Профессиональные творческие коллективы города на сегодняшний момент также испытывают трудности, общие для творческих коллективов города: это слабая материально-техническая база, недостаточное финансирование гастрольной деятельности, отсутствие грантовой поддержки.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С другой стороны, для них характерны все те же проблемы, что и для всей культуры в целом: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1) отсутствие системы рекламных мероприятий по пропаганде профессионального искусства и воспитанию зрительской культуры;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2) кадровые проблемы;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3) отсутствие системы организации гастролей профессиональных коллективов.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Реализация данной подпрограммы позволит преодолеть существующие трудности в деятельности учреждений, развитие творческой деятельности коллективов, удовлетворение духовных и культурных потребностей всех возрастных категорий населения, популяризация музыкального, хореографического искусства.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23"/>
          <w:headerReference w:type="first" r:id="rId24"/>
          <w:footerReference w:type="default" r:id="rId25"/>
          <w:footerReference w:type="first" r:id="rId26"/>
          <w:type w:val="nextPage"/>
          <w:pgSz w:w="11906" w:h="16838"/>
          <w:pgMar w:left="851" w:right="851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Цели, задачи, индикаторы оценки результатов, мероприятия и финансирование подпрограммы «Развитие муниципальных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театрально-зрелищных учреждений на 2026 - 2028 годы»</w:t>
      </w:r>
    </w:p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tbl>
      <w:tblPr>
        <w:tblW w:w="15877" w:type="dxa"/>
        <w:jc w:val="lef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279"/>
        <w:gridCol w:w="2410"/>
        <w:gridCol w:w="1699"/>
        <w:gridCol w:w="1135"/>
        <w:gridCol w:w="1418"/>
        <w:gridCol w:w="997"/>
        <w:gridCol w:w="992"/>
        <w:gridCol w:w="1129"/>
        <w:gridCol w:w="1140"/>
        <w:gridCol w:w="1134"/>
        <w:gridCol w:w="1276"/>
        <w:gridCol w:w="2267"/>
      </w:tblGrid>
      <w:tr>
        <w:trPr>
          <w:trHeight w:val="20" w:hRule="atLeast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Значения индикаторов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11</w:t>
            </w:r>
          </w:p>
        </w:tc>
      </w:tr>
      <w:tr>
        <w:trPr>
          <w:trHeight w:val="2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3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1. 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>
        <w:trPr/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Показ концертов и концертных программ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МАУК «Театр танца «Булгары»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– 2028 годы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выступлений, час/в 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</w:p>
        </w:tc>
      </w:tr>
      <w:tr>
        <w:trPr>
          <w:trHeight w:val="2109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«Камерный оркестр Игоря Лермана»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005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Показ спектаклей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«РДТ «Мастеровые»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спектаклей, ед.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Повышение профессионального мастерства труппы театра, развитие и воспитание зрительской культуры населения</w:t>
            </w:r>
          </w:p>
        </w:tc>
      </w:tr>
      <w:tr>
        <w:trPr>
          <w:trHeight w:val="624" w:hRule="atLeast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Оказание услуг (выполнение работ) в области исполнительского искусства, театрального дела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МАУК 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«Театр танца «Булгары»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зрителей, посетивших концерты, спектакли, чел.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20 000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20 000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367 215,80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208 242,71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208 424,71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Поддержка профессионального искусства и индивидуального творчества, увеличение количества зрителей </w:t>
            </w:r>
          </w:p>
        </w:tc>
      </w:tr>
      <w:tr>
        <w:trPr>
          <w:trHeight w:val="622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«Камерный оркестр Игоря Лермана»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25 612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25 612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22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«РДТ «Мастеровые»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88 000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88 000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  <w:bookmarkStart w:id="2" w:name="P701"/>
      <w:bookmarkStart w:id="3" w:name="P701"/>
      <w:bookmarkEnd w:id="3"/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27"/>
          <w:headerReference w:type="first" r:id="rId28"/>
          <w:footerReference w:type="default" r:id="rId29"/>
          <w:footerReference w:type="first" r:id="rId30"/>
          <w:type w:val="nextPage"/>
          <w:pgSz w:orient="landscape" w:w="16838" w:h="11906"/>
          <w:pgMar w:left="1134" w:right="1134" w:gutter="0" w:header="0" w:top="851" w:footer="0" w:bottom="851"/>
          <w:pgNumType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Подпрограмма «Развитие муниципальных концертных учреждений на 2026 - 2028 годы»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Паспорт подпрограммы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021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3"/>
        <w:gridCol w:w="1984"/>
        <w:gridCol w:w="1305"/>
        <w:gridCol w:w="1361"/>
        <w:gridCol w:w="1416"/>
        <w:gridCol w:w="2500"/>
      </w:tblGrid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Развитие муниципальных концертных учреждений на 2026 - 2028 годы (далее - подпрограмма)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 Федеральный закон от 20.03.2025 № 33-ФЗ «Об общих принципах организации местного самоуправления в единой системе публичной власти», </w:t>
            </w:r>
            <w:hyperlink r:id="rId31" w:tgtFrame="consultantplus://offline/ref=7978E8D406221BDD878B1CAB6D9EE1A2C8941C74B843BA2C2BFC34B4B3BEDDCF95A1792A3EB14AAB9B531CDDE88A7AC4664Ap6G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u w:val="none"/>
                  <w:lang w:eastAsia="ru-RU"/>
                </w:rPr>
                <w:t>Закон</w:t>
              </w:r>
            </w:hyperlink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Основные разработчики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Сохранение и развитие национальных, российских, мировых музыкальных традиций, развитие современного искусства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и этапы реализации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</w:tr>
      <w:tr>
        <w:trPr/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Объемы и источники финансирования подпрограммы с разбивкой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 год (тыс. рублей)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 год (тыс. рублей)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 за период реализации (тыс. рублей)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135 875,30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136 940,99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136 940,99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409 757,28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135 875,30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136 940,99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136 940,99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409 757,28</w:t>
            </w:r>
          </w:p>
        </w:tc>
      </w:tr>
      <w:tr>
        <w:trPr>
          <w:trHeight w:val="1534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numPr>
                <w:ilvl w:val="0"/>
                <w:numId w:val="1"/>
              </w:numPr>
              <w:ind w:hanging="0" w:left="53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развитие творческой деятельности коллективов, удовлетворение культурных потребностей всех возрастных категорий населения (единиц; человек);</w:t>
            </w:r>
          </w:p>
          <w:p>
            <w:pPr>
              <w:pStyle w:val="NoSpacing"/>
              <w:numPr>
                <w:ilvl w:val="0"/>
                <w:numId w:val="1"/>
              </w:numPr>
              <w:ind w:hanging="0" w:left="53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поддержка профессионального искусства и индивидуального творчества, увеличение количества зрителей (человек).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организации контроля за реализацией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Контроль за исполнением подпрограммы осуществляет управление культуры </w:t>
            </w:r>
          </w:p>
        </w:tc>
      </w:tr>
    </w:tbl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Содержание проблемы, на решение которой направлена подпрограмма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hyperlink w:anchor="P701" w:tgtFrame="#P701">
        <w:r>
          <w:rPr>
            <w:rStyle w:val="Hyperlink"/>
            <w:rFonts w:eastAsia="Times New Roman" w:cs="Times New Roman" w:ascii="Times New Roman" w:hAnsi="Times New Roman"/>
            <w:color w:val="auto"/>
            <w:u w:val="none"/>
            <w:lang w:eastAsia="ru-RU"/>
          </w:rPr>
          <w:t>Подпрограмма</w:t>
        </w:r>
      </w:hyperlink>
      <w:r>
        <w:rPr>
          <w:rFonts w:eastAsia="Times New Roman" w:cs="Times New Roman" w:ascii="Times New Roman" w:hAnsi="Times New Roman"/>
          <w:lang w:eastAsia="ru-RU"/>
        </w:rPr>
        <w:t xml:space="preserve"> «Развитие муниципальных концертных учреждений на 2026 - 2028 годы» направлена на сохранение и развитие национальных, российских, мировых музыкальных традиций, развитие современного искусства.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Происходящие в последние годы в обществе процессы совершенствования политической, экономической и социальной сфер жизни выявили глубокий разрыв между имеющимся культурным потенциалом и состоянием материально-технического и организационно-правового обеспечения сферы культуры. 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Кадровая проблема остается одной из ключевых, так как экономический потенциал отрасли культуры в первую очередь определяют трудовые ресурсы. Муниципальные концертные учреждения нуждаются в укреплении кадровой базы. Из-за низкой заработной платы молодые специалисты не всегда идут с желанием в учреждения. Сохранение и пополнение кадрового потенциала с каждым годом становится все сложнее.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Реализация данной подпрограммы позволит преодолеть существующие трудности в деятельности учреждений сферы культуры, обеспечить увеличение показа концертов и иных программ, сценических выступлений, оказание услуг по созданию, организации и показу концертных и иных программ, сценических выступлений. Программа предусматривает объединение интеллектуальных, творческих и организационных возможностей.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32"/>
          <w:headerReference w:type="first" r:id="rId33"/>
          <w:footerReference w:type="default" r:id="rId34"/>
          <w:footerReference w:type="first" r:id="rId35"/>
          <w:type w:val="nextPage"/>
          <w:pgSz w:w="11906" w:h="16838"/>
          <w:pgMar w:left="851" w:right="851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Цели, задачи, индикаторы оценки результатов, мероприятия и финансирование подпрограммы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«Развитие муниципальных концертных учреждений на 2026- 2028 годы»</w:t>
      </w:r>
    </w:p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tbl>
      <w:tblPr>
        <w:tblW w:w="15735" w:type="dxa"/>
        <w:jc w:val="lef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283"/>
        <w:gridCol w:w="2410"/>
        <w:gridCol w:w="1701"/>
        <w:gridCol w:w="1135"/>
        <w:gridCol w:w="1418"/>
        <w:gridCol w:w="991"/>
        <w:gridCol w:w="993"/>
        <w:gridCol w:w="1134"/>
        <w:gridCol w:w="1133"/>
        <w:gridCol w:w="1135"/>
        <w:gridCol w:w="1134"/>
        <w:gridCol w:w="2267"/>
      </w:tblGrid>
      <w:tr>
        <w:trPr/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Значения индикаторов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Ожидаемый результат</w:t>
            </w:r>
          </w:p>
        </w:tc>
      </w:tr>
      <w:tr>
        <w:trPr/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11</w:t>
            </w:r>
          </w:p>
        </w:tc>
      </w:tr>
      <w:tr>
        <w:trPr/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4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4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Задача. Сохранение и развитие национальных, российских, мировых музыкальных традиций, развитие современного искусства</w:t>
            </w:r>
          </w:p>
        </w:tc>
      </w:tr>
      <w:tr>
        <w:trPr>
          <w:trHeight w:val="1626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Показ концертов и иных программ, сценических выступлений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МАУК «Органный зал»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концертов и иных программ,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Развитие творческой деятельности коллективов, удовлетворение культурных потребностей всех возрастных категорий населения</w:t>
            </w:r>
          </w:p>
        </w:tc>
      </w:tr>
      <w:tr>
        <w:trPr>
          <w:trHeight w:val="1626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«Концертный зал имени Сары Садыковой»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концертов и иных программ,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626" w:hRule="atLeast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МБУК «Набережночелнинская филармония»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концертов,  и иных программ, ед.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90" w:hRule="atLeast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Оказание услуг по созданию, организации и показу концертных и иных программ, сценических выступлений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«Органный зал»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зрителей, посетивших концертные и иные программы, 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44 000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135 875,30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136 940,99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136 940,99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Поддержка профессионального искусства и индивидуального творчества, увеличение количества зрителей 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90" w:hRule="atLeast"/>
        </w:trPr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«Концертный зал имени Сары Садыковой»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106 000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90" w:hRule="atLeast"/>
        </w:trPr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«Набережночелнинская филармония»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11 000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  <w:bookmarkStart w:id="4" w:name="P807"/>
      <w:bookmarkStart w:id="5" w:name="P807"/>
      <w:bookmarkEnd w:id="5"/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36"/>
          <w:headerReference w:type="first" r:id="rId37"/>
          <w:footerReference w:type="default" r:id="rId38"/>
          <w:footerReference w:type="first" r:id="rId39"/>
          <w:type w:val="nextPage"/>
          <w:pgSz w:orient="landscape" w:w="16838" w:h="11906"/>
          <w:pgMar w:left="1134" w:right="1134" w:gutter="0" w:header="0" w:top="851" w:footer="0" w:bottom="851"/>
          <w:pgNumType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Подпрограмма «Развитие культурно-досуговых учреждений на 2026 - 2028 годы»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Паспорт подпрограммы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021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3"/>
        <w:gridCol w:w="1984"/>
        <w:gridCol w:w="1305"/>
        <w:gridCol w:w="1361"/>
        <w:gridCol w:w="1416"/>
        <w:gridCol w:w="2500"/>
      </w:tblGrid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Развитие культурно-досуговых учреждений на 2026 - 2028 годы (далее - подпрограмма)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Федеральный закон от 20.03.2025 № 33-ФЗ «Об общих принципах организации местного самоуправления в единой системе публичной власти», </w:t>
            </w:r>
            <w:hyperlink r:id="rId40" w:tgtFrame="consultantplus://offline/ref=7978E8D406221BDD878B1CAB6D9EE1A2C8941C74B843BA2C2BFC34B4B3BEDDCF95A1792A3EB14AAB9B531CDDE88A7AC4664Ap6G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u w:val="none"/>
                  <w:lang w:eastAsia="ru-RU"/>
                </w:rPr>
                <w:t>Закон</w:t>
              </w:r>
            </w:hyperlink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Основные разработчики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и этапы реализации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</w:tr>
      <w:tr>
        <w:trPr/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Объемы и источники финансирования подпрограммы с разбивкой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 год (тыс. рублей)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 год (тыс. рублей)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 за период реализации (тыс. рублей)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216 438,20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216 820,15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216 820,15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650 078,50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216 438,20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216 820,15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216 820,15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650 078,50</w:t>
            </w:r>
          </w:p>
        </w:tc>
      </w:tr>
      <w:tr>
        <w:trPr>
          <w:trHeight w:val="326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 (единиц, человек)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организации контроля за реализацией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Контроль за исполнением подпрограммы осуществляет управление культуры </w:t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Содержание проблемы, на решение которой направлена подпрограмма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hyperlink w:anchor="P807" w:tgtFrame="#P807">
        <w:r>
          <w:rPr>
            <w:rStyle w:val="Hyperlink"/>
            <w:rFonts w:eastAsia="Times New Roman" w:cs="Times New Roman" w:ascii="Times New Roman" w:hAnsi="Times New Roman"/>
            <w:color w:val="auto"/>
            <w:u w:val="none"/>
            <w:lang w:eastAsia="ru-RU"/>
          </w:rPr>
          <w:t>Подпрограмма</w:t>
        </w:r>
      </w:hyperlink>
      <w:r>
        <w:rPr>
          <w:rFonts w:eastAsia="Times New Roman" w:cs="Times New Roman" w:ascii="Times New Roman" w:hAnsi="Times New Roman"/>
          <w:lang w:eastAsia="ru-RU"/>
        </w:rPr>
        <w:t xml:space="preserve"> «Развитие культурно-досуговых учреждений на 2026 - 2028 годы» направлена на создание условий для эффективного функционирования и качественного развития муниципальных культурно-досуговых учреждений, поддержку инициатив и активности населения для вовлечения его в процесс социально-культурного творчества, художественного и эстетического воспитания, выявление инновационных форм работы с детьми и молодежью.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Снижается популярность и значимость досуговых учреждений культуры. Серьезное положение сложилось в дальнейшей эксплуатации учреждений. Многим из них требуется капитальный ремонт: МАУК «ДК «КАМАЗ», МАУК «Концертный зал имени Сары Садыковой». Между тем, остро стоит вопрос строительства зданий культурных учреждений в новых микрорайонах города. 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Культурно-досуговые учреждения нуждаются в укреплении кадровой базы. 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Реализация данной подпрограммы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Подпрограмма предусматривает объединение интеллектуальных, творческих, организационных и финансовых возможностей.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 подпрограмме используется система индикаторов и цифровых показателей, характеризующих текущие результаты культурной деятельности. 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41"/>
          <w:headerReference w:type="first" r:id="rId42"/>
          <w:footerReference w:type="default" r:id="rId43"/>
          <w:footerReference w:type="first" r:id="rId44"/>
          <w:type w:val="nextPage"/>
          <w:pgSz w:w="11906" w:h="16838"/>
          <w:pgMar w:left="851" w:right="851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Цели, задачи, индикаторы оценки результатов, мероприятия и финансирование подпрограммы «Развитие культурно-досуговых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учреждений на 2026 - 2028 годы»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5886" w:type="dxa"/>
        <w:jc w:val="lef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281"/>
        <w:gridCol w:w="2403"/>
        <w:gridCol w:w="1697"/>
        <w:gridCol w:w="1136"/>
        <w:gridCol w:w="1417"/>
        <w:gridCol w:w="1004"/>
        <w:gridCol w:w="993"/>
        <w:gridCol w:w="992"/>
        <w:gridCol w:w="1135"/>
        <w:gridCol w:w="1134"/>
        <w:gridCol w:w="1279"/>
        <w:gridCol w:w="2414"/>
      </w:tblGrid>
      <w:tr>
        <w:trPr/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Значения индикаторов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Ожидаемый результат</w:t>
            </w:r>
          </w:p>
        </w:tc>
      </w:tr>
      <w:tr>
        <w:trPr/>
        <w:tc>
          <w:tcPr>
            <w:tcW w:w="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11</w:t>
            </w:r>
          </w:p>
        </w:tc>
      </w:tr>
      <w:tr>
        <w:trPr/>
        <w:tc>
          <w:tcPr>
            <w:tcW w:w="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3" w:hRule="atLeast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" w:hRule="atLeast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>
        <w:trPr/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работы клубных формирований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«ДК «Энергетик»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Число клубных формирований, ед.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>
        <w:trPr/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МАУК «ДДН «Родник» 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«ГКЦ «Эврика»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МБУК «Центр культуры «Кызыл тау»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«ДК «КАМАЗ»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14" w:hRule="atLeast"/>
        </w:trPr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«ДК «Энергетик»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посетителей мероприятий, чел.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307 000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307 000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216 438,20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216 820,15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216 820,15</w:t>
            </w:r>
          </w:p>
        </w:tc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14" w:hRule="atLeast"/>
        </w:trPr>
        <w:tc>
          <w:tcPr>
            <w:tcW w:w="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«ДДН «Родник»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111 600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111 600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14" w:hRule="atLeast"/>
        </w:trPr>
        <w:tc>
          <w:tcPr>
            <w:tcW w:w="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«ГКЦ «Эврика»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60 000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14" w:hRule="atLeast"/>
        </w:trPr>
        <w:tc>
          <w:tcPr>
            <w:tcW w:w="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МБУК «Центр культуры «Кызыл тау»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55 000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14" w:hRule="atLeast"/>
        </w:trPr>
        <w:tc>
          <w:tcPr>
            <w:tcW w:w="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МАУК «ДК «КАМАЗ»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307 000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307 050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307 050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  <w:bookmarkStart w:id="6" w:name="P935"/>
      <w:bookmarkStart w:id="7" w:name="P935"/>
      <w:bookmarkEnd w:id="7"/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45"/>
          <w:headerReference w:type="first" r:id="rId46"/>
          <w:footerReference w:type="default" r:id="rId47"/>
          <w:footerReference w:type="first" r:id="rId48"/>
          <w:type w:val="nextPage"/>
          <w:pgSz w:orient="landscape" w:w="16838" w:h="11906"/>
          <w:pgMar w:left="1134" w:right="1134" w:gutter="0" w:header="0" w:top="851" w:footer="0" w:bottom="851"/>
          <w:pgNumType w:start="2"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Подпрограмма «Развитие кадрового потенциала отрасли, создание стимулирующих условий для работы и творческой деятельности в отрасли»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Паспорт подпрограммы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021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3"/>
        <w:gridCol w:w="1984"/>
        <w:gridCol w:w="1305"/>
        <w:gridCol w:w="1361"/>
        <w:gridCol w:w="1416"/>
        <w:gridCol w:w="2500"/>
      </w:tblGrid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Развитие кадрового потенциала отрасли, создание стимулирующих условий для работы и творческой деятельности в отрасли (далее - подпрограмма)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Федеральный закон от 20.03.2025 № 33-ФЗ «Об общих принципах организации местного самоуправления в единой системе публичной власти», </w:t>
            </w:r>
            <w:hyperlink r:id="rId49" w:tgtFrame="consultantplus://offline/ref=7978E8D406221BDD878B1CAB6D9EE1A2C8941C74B843BA2C2BFC34B4B3BEDDCF95A1792A3EB14AAB9B531CDDE88A7AC4664Ap6G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u w:val="none"/>
                  <w:lang w:eastAsia="ru-RU"/>
                </w:rPr>
                <w:t>Закон</w:t>
              </w:r>
            </w:hyperlink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Основные разработчики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 Кадровое обеспечение отрасли квалифицированным персоналом.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 Создание стимулирующих условий для работы и творческой деятельности в отрасли, поддержка молодых дарований.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и этапы реализации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</w:tr>
      <w:tr>
        <w:trPr/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Объемы и источники финансирования подпрограммы с разбивкой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Годы реализации подрограммы</w:t>
            </w:r>
          </w:p>
        </w:tc>
      </w:tr>
      <w:tr>
        <w:trPr>
          <w:trHeight w:val="20" w:hRule="atLeast"/>
        </w:trPr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 год (тыс. рублей)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 год (тыс. рублей)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 за период реализации (тыс. рублей)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1 311,2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1 311,2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1 311,2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3 933,6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1 311,2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1 311,2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1 311,2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3 933,6</w:t>
            </w:r>
          </w:p>
        </w:tc>
      </w:tr>
      <w:tr>
        <w:trPr>
          <w:trHeight w:val="468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повышение профессионального уровня работников культуры, создание информационного канала между наукой и культурой (единиц);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развитие кадрового потенциала системы художественного образования (единиц);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поддержка лучших работников отрасли (человек);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поддержка деятелей литературы и искусства (человек);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поддержка одаренных детей, дальнейшее их стимулирование (человек)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организации контроля за реализацией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Контроль за исполнением подпрограммы осуществляет управление культуры </w:t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Содержание проблемы, на решение которой направлена подпрограмма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hyperlink w:anchor="P935" w:tgtFrame="#P935">
        <w:r>
          <w:rPr>
            <w:rStyle w:val="Hyperlink"/>
            <w:rFonts w:eastAsia="Times New Roman" w:cs="Times New Roman" w:ascii="Times New Roman" w:hAnsi="Times New Roman"/>
            <w:color w:val="auto"/>
            <w:u w:val="none"/>
            <w:lang w:eastAsia="ru-RU"/>
          </w:rPr>
          <w:t>Подпрограмма</w:t>
        </w:r>
      </w:hyperlink>
      <w:r>
        <w:rPr>
          <w:rFonts w:eastAsia="Times New Roman" w:cs="Times New Roman" w:ascii="Times New Roman" w:hAnsi="Times New Roman"/>
          <w:lang w:eastAsia="ru-RU"/>
        </w:rPr>
        <w:t xml:space="preserve"> «Развитие кадрового потенциала отрасли, создание стимулирующих условий для работы и творческой деятельности в отрасли» направлена на кадровое обеспечение отрасли квалифицированным персоналом, создание стимулирующих условий для работы и творческой деятельности в отрасли, поддержку молодых дарований.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настоящее время сеть учреждений культуры города составляет 25 учреждений. Кадровая проблема остается одной из ключевых, так как экономический потенциал отрасли культуры в первую очередь определяют трудовые ресурсы. На сегодняшний день наиболее обеспечены профессиональными кадрами организации дополнительного образования отрасли культура. Культурно-досуговые учреждения (клубы, музеи, библиотеки, театры, хореографические коллективы) нуждаются в укреплении кадровой базы. 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Реализация данной подпрограммы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 и организационных  возможностей.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w="11906" w:h="16838"/>
          <w:pgMar w:left="851" w:right="851" w:gutter="0" w:header="0" w:top="1134" w:footer="0" w:bottom="1134"/>
          <w:pgNumType w:start="2"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Цели, задачи, индикаторы оценки результатов, мероприятия и финансирование подпрограммы «Развитие кадрового потенциала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отрасли, создание стимулирующих условий для работы и творческой деятельности в отрасли»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5877" w:type="dxa"/>
        <w:jc w:val="lef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284"/>
        <w:gridCol w:w="2399"/>
        <w:gridCol w:w="1711"/>
        <w:gridCol w:w="1134"/>
        <w:gridCol w:w="1419"/>
        <w:gridCol w:w="850"/>
        <w:gridCol w:w="992"/>
        <w:gridCol w:w="1275"/>
        <w:gridCol w:w="994"/>
        <w:gridCol w:w="992"/>
        <w:gridCol w:w="850"/>
        <w:gridCol w:w="2976"/>
      </w:tblGrid>
      <w:tr>
        <w:trPr>
          <w:trHeight w:val="20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Значения индикаторов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3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</w:tr>
      <w:tr>
        <w:trPr>
          <w:trHeight w:val="13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3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1. Кадровое обеспечение отрасли квалифицированным персоналом</w:t>
            </w:r>
          </w:p>
        </w:tc>
      </w:tr>
      <w:tr>
        <w:trPr>
          <w:trHeight w:val="489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научно-практических конференций, семинаров и других форм обучения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проведенных мероприятий, 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Повышение профессионального уровня работников культуры, создание информационного канала между наукой и культурой</w:t>
            </w:r>
          </w:p>
        </w:tc>
      </w:tr>
      <w:tr>
        <w:trPr>
          <w:trHeight w:val="468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Проведение городских конкурсов профессионального мастерства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Управление культуры, муниципальные учреждения культуры и организации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проведенных мероприятий, 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Развитие кадрового потенциала системы художественного образования</w:t>
            </w:r>
          </w:p>
        </w:tc>
      </w:tr>
      <w:tr>
        <w:trPr>
          <w:trHeight w:val="13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2.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>
        <w:trPr>
          <w:trHeight w:val="318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стимулирующих условий для лучших специалистов учреждений культуры (Премия Мэра города)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получателей премий, 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781,2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Поддержка лучших работников отрасли</w:t>
            </w:r>
          </w:p>
        </w:tc>
      </w:tr>
      <w:tr>
        <w:trPr>
          <w:trHeight w:val="152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стимулирующих условий для лиц, осуществляющих деятельность в области литературы и искусства (конкурс в области литературы и искусства)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победителей в номинациях,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Поддержка деятелей литературы и искусства</w:t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Учреждение стипендий Мэра города одаренным детям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Детские школы искусств (ДМШ №1, ДМШ №2, ДМШ №3, ДМШ №4, ДМШ №5, ДМШ №6 им. С.Сайдашева, ДХШ, ДХШ №1, ДШИ, ДТШ)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получателей стипендий,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120,0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Поддержка одаренных детей, дальнейшее их стимулирование</w:t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Выдвижение одаренных детей на гранты и стипендии Министерств культуры Российской Федерации и Республики Татарстан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детей, выдвинутых на гранты и стипендии МК РТ и РФ,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  <w:bookmarkStart w:id="8" w:name="P1090"/>
      <w:bookmarkStart w:id="9" w:name="P1090"/>
      <w:bookmarkEnd w:id="9"/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orient="landscape" w:w="16838" w:h="11906"/>
          <w:pgMar w:left="1134" w:right="1134" w:gutter="0" w:header="0" w:top="851" w:footer="0" w:bottom="851"/>
          <w:pgNumType w:start="2"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Подпрограмма «Сохранение и развитие культур народов, проживающих в городе Набережные Челны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на 2026 - 2028 годы»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Паспорт подпрограммы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021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3"/>
        <w:gridCol w:w="1984"/>
        <w:gridCol w:w="1305"/>
        <w:gridCol w:w="1361"/>
        <w:gridCol w:w="1416"/>
        <w:gridCol w:w="2500"/>
      </w:tblGrid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Сохранение и развитие культур народов, проживающих в городе Набережные Челны на 2026 - 2028 годы (далее - подпрограмма)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Федеральный закон от 20.03.2025 № 33-ФЗ «Об общих принципах организации местного самоуправления в единой системе публичной власти», </w:t>
            </w:r>
            <w:hyperlink r:id="rId58" w:tgtFrame="consultantplus://offline/ref=7978E8D406221BDD878B1CAB6D9EE1A2C8941C74B843BA2C2BFC34B4B3BEDDCF95A1792A3EB14AAB9B531CDDE88A7AC4664Ap6G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u w:val="none"/>
                  <w:lang w:eastAsia="ru-RU"/>
                </w:rPr>
                <w:t>Закон</w:t>
              </w:r>
            </w:hyperlink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Основные разработчики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Сохранение и развитие национальных культур народов, проживающих на территории города, укрепление их духовной общности, развитие культурных, межрегиональных, международных связей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и этапы реализации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</w:tr>
      <w:tr>
        <w:trPr/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Объемы и источники финансирования подпрограммы с разбивкой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 год (тыс. рублей)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 год (тыс. рублей)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 за период реализации (тыс. рублей)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2 766,00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2 451,90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2 451,90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7 669,80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2 766,00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2 451,90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2 451,90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7 669,80</w:t>
            </w:r>
          </w:p>
        </w:tc>
      </w:tr>
      <w:tr>
        <w:trPr>
          <w:trHeight w:val="1694" w:hRule="atLeast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 активизация творческой деятельности, развитие творческих способностей человека, удовлетворение эстетических культурных потребностей личности, поддержка и обеспечение полноценной жизнедеятельности творческих коллективов  (единиц);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создание условий для развития коллективов (единиц);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сохранение историко-культурного наследия города, популяризация творчества челнинских писателей (единиц);</w:t>
            </w:r>
          </w:p>
          <w:p>
            <w:pPr>
              <w:pStyle w:val="NoSpacing"/>
              <w:numPr>
                <w:ilvl w:val="0"/>
                <w:numId w:val="2"/>
              </w:numPr>
              <w:ind w:hanging="0" w:left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воспитание уважительного отношения к общероссийским духовным и культурным ценностям, а также к национальным традициям русских и татарских народов  (единиц)</w:t>
            </w:r>
          </w:p>
        </w:tc>
      </w:tr>
      <w:tr>
        <w:trPr/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организации контроля за реализацией подпрограммы</w:t>
            </w:r>
          </w:p>
        </w:tc>
        <w:tc>
          <w:tcPr>
            <w:tcW w:w="8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Контроль за исполнением подпрограммы осуществляет управление культуры </w:t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Содержание проблемы, на решение которой направлена подпрограмма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hyperlink w:anchor="P1090" w:tgtFrame="#P1090">
        <w:r>
          <w:rPr>
            <w:rStyle w:val="Hyperlink"/>
            <w:rFonts w:eastAsia="Times New Roman" w:cs="Times New Roman" w:ascii="Times New Roman" w:hAnsi="Times New Roman"/>
            <w:color w:val="auto"/>
            <w:u w:val="none"/>
            <w:lang w:eastAsia="ru-RU"/>
          </w:rPr>
          <w:t>Подпрограмма</w:t>
        </w:r>
      </w:hyperlink>
      <w:r>
        <w:rPr>
          <w:rFonts w:eastAsia="Times New Roman" w:cs="Times New Roman" w:ascii="Times New Roman" w:hAnsi="Times New Roman"/>
          <w:lang w:eastAsia="ru-RU"/>
        </w:rPr>
        <w:t xml:space="preserve"> «Сохранение и развитие культур народов, проживающих в городе Набережные Челны на 2026 - 2028 годы» направлена на сохранение и развитие культур народов, проживающих на территории города, укрепление их духовной общности, развитие культурных межрегиональных, международных связей.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Реализация данной подпрограммы позволит обеспечить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творческих, организационных и финансовых возможностей.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Главная особенность культуры заключается в том, что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59"/>
          <w:headerReference w:type="first" r:id="rId60"/>
          <w:footerReference w:type="default" r:id="rId61"/>
          <w:footerReference w:type="first" r:id="rId62"/>
          <w:type w:val="nextPage"/>
          <w:pgSz w:w="11906" w:h="16838"/>
          <w:pgMar w:left="851" w:right="851" w:gutter="0" w:header="0" w:top="1134" w:footer="0" w:bottom="1134"/>
          <w:pgNumType w:start="2"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Цели, задачи, индикаторы оценки результатов, мероприятия и финансирование подпрограммы «Сохранение и развитие культур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народов, проживающих в городе Набережные Челны на 2026 - 2028 годы»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5877" w:type="dxa"/>
        <w:jc w:val="lef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284"/>
        <w:gridCol w:w="2410"/>
        <w:gridCol w:w="1702"/>
        <w:gridCol w:w="1132"/>
        <w:gridCol w:w="1419"/>
        <w:gridCol w:w="896"/>
        <w:gridCol w:w="898"/>
        <w:gridCol w:w="899"/>
        <w:gridCol w:w="991"/>
        <w:gridCol w:w="1276"/>
        <w:gridCol w:w="1277"/>
        <w:gridCol w:w="12"/>
        <w:gridCol w:w="2680"/>
      </w:tblGrid>
      <w:tr>
        <w:trPr>
          <w:trHeight w:val="893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выполнения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Значение индикаторов</w:t>
            </w:r>
          </w:p>
        </w:tc>
        <w:tc>
          <w:tcPr>
            <w:tcW w:w="3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34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</w:tr>
      <w:tr>
        <w:trPr>
          <w:trHeight w:val="641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Задача. Сохранение и развитие национальных культур народов, проживающих на территории города, укрепление их духовной общности, развитие культурных, межрегиональных, международных связей</w:t>
            </w:r>
          </w:p>
        </w:tc>
      </w:tr>
      <w:tr>
        <w:trPr>
          <w:trHeight w:val="2287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проведение городских конкурсов, фестивалей, выставок, календарных праздников; участие во всероссийских и республиканских конкурсах, фестивалях и выставках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Управление культуры, муниципальные учреждения культуры, администрации районов Исполнительного комитета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проведенных праздников, дней национальных культур (не менее), ед.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1 846,00</w:t>
            </w:r>
            <w:bookmarkStart w:id="10" w:name="_GoBack"/>
            <w:bookmarkEnd w:id="1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1 531,90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1 531,90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Активизация творческой деятельности, развитие творческих способностей человека, удовлетворение эстетических культурных потребностей личности, поддержка и обеспечение полноценной жизнедеятельности творческих коллективов</w:t>
            </w:r>
          </w:p>
        </w:tc>
      </w:tr>
      <w:tr>
        <w:trPr>
          <w:trHeight w:val="1356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Приобретение сценических костюмов для коллективов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Управление культуры, муниципальные учреждения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коллективов (не менее), ед.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условий для развития коллективов</w:t>
            </w:r>
          </w:p>
        </w:tc>
      </w:tr>
      <w:tr>
        <w:trPr>
          <w:trHeight w:val="1336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Управление культуры, муниципальные учреждения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наименований (не менее), ед.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условии для развития коллективов</w:t>
            </w:r>
          </w:p>
        </w:tc>
      </w:tr>
      <w:tr>
        <w:trPr>
          <w:trHeight w:val="133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Издание и приобретение книг, печатной продукции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Управление культуры, муниципальные учреждения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наименований изданий (не менее), ед.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Сохранение историко-культурного наследия города, популяризация творчества челнинских писателей</w:t>
            </w:r>
          </w:p>
        </w:tc>
      </w:tr>
      <w:tr>
        <w:trPr>
          <w:trHeight w:val="1322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проведенных мероприятии, ед.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Воспитание уважительного отношения к общероссийским духовным и культурным ценностям, а также к национальным традициям русских и татарских народов</w:t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  <w:bookmarkStart w:id="11" w:name="P1221"/>
      <w:bookmarkStart w:id="12" w:name="P1221"/>
      <w:bookmarkEnd w:id="12"/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63"/>
          <w:headerReference w:type="first" r:id="rId64"/>
          <w:footerReference w:type="default" r:id="rId65"/>
          <w:footerReference w:type="first" r:id="rId66"/>
          <w:type w:val="nextPage"/>
          <w:pgSz w:orient="landscape" w:w="16838" w:h="11906"/>
          <w:pgMar w:left="1134" w:right="1134" w:gutter="0" w:header="0" w:top="851" w:footer="0" w:bottom="851"/>
          <w:pgNumType w:start="2"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Подпрограмма «Сохранение и популяризация объектов культурного наследия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на 2026 - 2028 годы»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Паспорт подпрограммы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0068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4"/>
        <w:gridCol w:w="1983"/>
        <w:gridCol w:w="1305"/>
        <w:gridCol w:w="1360"/>
        <w:gridCol w:w="1418"/>
        <w:gridCol w:w="2357"/>
      </w:tblGrid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Сохранение и популяризация объектов культурного наследия на 2026 - 2028 годы (далее - подпрограмма)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Федеральный закон от 25.06.2002 </w:t>
            </w:r>
            <w:hyperlink r:id="rId67" w:tgtFrame="consultantplus://offline/ref=7978E8D406221BDD878B02A67BF2BCA9C89E4671BB41B27B7FAA32E3ECEEDB9AC7E127736EFD01A6984500DDEB49pDG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u w:val="none"/>
                  <w:lang w:eastAsia="ru-RU"/>
                </w:rPr>
                <w:t>№ 73-ФЗ</w:t>
              </w:r>
            </w:hyperlink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«Об объектах культурного наследия (памятниках истории и культуры) народов Российской Федерации», Федеральный закон от 20.03.2025 № 33-ФЗ «Об общих принципах организации местного самоуправления в единой системе публичной власти», </w:t>
            </w:r>
            <w:hyperlink r:id="rId68" w:tgtFrame="consultantplus://offline/ref=7978E8D406221BDD878B1CAB6D9EE1A2C8941C74B843BA2C2BFC34B4B3BEDDCF95A1792A3EB14AAB9B531CDDE88A7AC4664Ap6G">
              <w:r>
                <w:rPr>
                  <w:rStyle w:val="Hyperlink"/>
                  <w:rFonts w:eastAsia="Times New Roman" w:cs="Times New Roman" w:ascii="Times New Roman" w:hAnsi="Times New Roman"/>
                  <w:color w:val="auto"/>
                  <w:u w:val="none"/>
                  <w:lang w:eastAsia="ru-RU"/>
                </w:rPr>
                <w:t>Закон</w:t>
              </w:r>
            </w:hyperlink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Основные разработчики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Сохранение и популяризация объектов культурного наследия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и этапы реализации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Объемы и источники финансирования подпрограммы с разбивкой по годам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год (тыс. рублей)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 год (тыс. рублей)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 год (тыс. рублей)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 за период реализации (тыс. рублей)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0,0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0,0</w:t>
            </w:r>
          </w:p>
        </w:tc>
      </w:tr>
      <w:tr>
        <w:trPr>
          <w:trHeight w:val="1589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 приобщение граждан к культурным ценностям (единиц)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организации контроля за реализацией подпрограммы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Контроль за исполнением подпрограммы осуществляет управление культуры </w:t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Содержание проблемы, на решение которой направлена подпрограмма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Подпрограмма «Сохранение и популяризация объектов культурного наследия на 2026 - 2028 годы» направлена на сохранение памятников истории и культуры, расположенных на территории города Набережные Челны, обеспечение государственной охраны объектов культурного наследия в соответствии с требованиями законодательства Российской Федерации и Республики Татарстан, популяризацию объектов культурного наследия.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Это привело к ухудшению состояния ряда памятников архитектуры, истории и культуры на территории города. Отсутствует необходимая инфраструктура для использования памятников истории и культуры как объектов научного исследования и туризма. 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Реализация данной подпрограммы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sectPr>
          <w:headerReference w:type="default" r:id="rId69"/>
          <w:headerReference w:type="first" r:id="rId70"/>
          <w:footerReference w:type="default" r:id="rId71"/>
          <w:footerReference w:type="first" r:id="rId72"/>
          <w:type w:val="nextPage"/>
          <w:pgSz w:w="11906" w:h="16838"/>
          <w:pgMar w:left="851" w:right="851" w:gutter="0" w:header="0" w:top="1134" w:footer="0" w:bottom="1134"/>
          <w:pgNumType w:start="2"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Цели, задачи, индикаторы оценки результатов, мероприятия и финансирование подпрограммы «Сохранение и популяризация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объектов культурного наследия на 2026 - 2028 годы»</w:t>
      </w:r>
    </w:p>
    <w:p>
      <w:pPr>
        <w:pStyle w:val="NoSpacing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tbl>
      <w:tblPr>
        <w:tblW w:w="15877" w:type="dxa"/>
        <w:jc w:val="lef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284"/>
        <w:gridCol w:w="2410"/>
        <w:gridCol w:w="1700"/>
        <w:gridCol w:w="1134"/>
        <w:gridCol w:w="1419"/>
        <w:gridCol w:w="896"/>
        <w:gridCol w:w="898"/>
        <w:gridCol w:w="899"/>
        <w:gridCol w:w="1181"/>
        <w:gridCol w:w="1182"/>
        <w:gridCol w:w="1181"/>
        <w:gridCol w:w="14"/>
        <w:gridCol w:w="2678"/>
      </w:tblGrid>
      <w:tr>
        <w:trPr>
          <w:trHeight w:val="20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Индикаторы оценки конечных результатов,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Значения индикаторов</w:t>
            </w:r>
          </w:p>
        </w:tc>
        <w:tc>
          <w:tcPr>
            <w:tcW w:w="3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Ожидаемый результат</w:t>
            </w:r>
          </w:p>
        </w:tc>
      </w:tr>
      <w:tr>
        <w:trPr>
          <w:trHeight w:val="543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41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</w:tr>
      <w:tr>
        <w:trPr>
          <w:trHeight w:val="13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Задача. Сохранение и популяризация объектов культурного наследия</w:t>
            </w:r>
          </w:p>
        </w:tc>
      </w:tr>
      <w:tr>
        <w:trPr>
          <w:trHeight w:val="2081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проведенных мероприятий, выставок, фестивалей, конкурсов, направленных на популяризацию объектов культурного наследия, сохранение памятников истории и культуры, расположенных на территории города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МБУ «Набережночелнинская картинная галерея», МАУК «Историко-краеведческий музей»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2026 - 2028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 мероприятий, выставок, ед.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Приобщение граждан к культурным ценностям</w:t>
            </w:r>
          </w:p>
        </w:tc>
      </w:tr>
    </w:tbl>
    <w:p>
      <w:pPr>
        <w:pStyle w:val="NoSpacing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ab/>
      </w:r>
    </w:p>
    <w:p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Заместитель Руководителя Аппарата,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начальник управления делопроизводством </w:t>
      </w:r>
    </w:p>
    <w:p>
      <w:pPr>
        <w:sectPr>
          <w:headerReference w:type="default" r:id="rId73"/>
          <w:headerReference w:type="first" r:id="rId74"/>
          <w:footerReference w:type="default" r:id="rId75"/>
          <w:footerReference w:type="first" r:id="rId76"/>
          <w:type w:val="nextPage"/>
          <w:pgSz w:orient="landscape" w:w="16838" w:h="11906"/>
          <w:pgMar w:left="567" w:right="567" w:gutter="0" w:header="709" w:top="1134" w:footer="709" w:bottom="766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Исполнительного комитета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Н.И. Галиева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Реестр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 выдачу постановлений (распоряжений)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«____» __________________2026 г.№_________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(дата и номер постановления и распоряжения)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Исполнительного комитета от 29.10.2025 № 8861</w:t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«Об утверждении муниципальной программы </w:t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развития культуры в городе Набережные Челны</w:t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на 2026-2028 годы» 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(название постановления)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3"/>
        <w:gridCol w:w="4097"/>
        <w:gridCol w:w="1184"/>
        <w:gridCol w:w="1756"/>
        <w:gridCol w:w="2277"/>
      </w:tblGrid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 получающего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Сектор контроля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Дерлюкова Е.В.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Карамиев Р.Р.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Азрапкина Э.Ш.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Харисов В.Х.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Мулюкова С.Р.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Азрапкина Э.Ш., 305691</w:t>
      </w:r>
    </w:p>
    <w:p>
      <w:pPr>
        <w:pStyle w:val="Normal"/>
        <w:spacing w:lineRule="auto" w:line="240" w:before="0" w:after="1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sectPr>
      <w:headerReference w:type="default" r:id="rId77"/>
      <w:headerReference w:type="first" r:id="rId78"/>
      <w:footerReference w:type="default" r:id="rId79"/>
      <w:footerReference w:type="first" r:id="rId80"/>
      <w:type w:val="nextPage"/>
      <w:pgSz w:w="11906" w:h="16838"/>
      <w:pgMar w:left="1134" w:right="567" w:gutter="0" w:header="709" w:top="766" w:footer="709" w:bottom="766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5a9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119f"/>
    <w:pPr>
      <w:keepNext w:val="true"/>
      <w:keepLines/>
      <w:suppressAutoHyphens w:val="false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c119f"/>
    <w:pPr>
      <w:keepNext w:val="true"/>
      <w:keepLines/>
      <w:suppressAutoHyphens w:val="false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0c119f"/>
    <w:pPr>
      <w:keepNext w:val="true"/>
      <w:keepLines/>
      <w:suppressAutoHyphens w:val="false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0c119f"/>
    <w:pPr>
      <w:keepNext w:val="true"/>
      <w:keepLines/>
      <w:suppressAutoHyphens w:val="false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0c119f"/>
    <w:pPr>
      <w:keepNext w:val="true"/>
      <w:keepLines/>
      <w:suppressAutoHyphens w:val="false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0c119f"/>
    <w:pPr>
      <w:keepNext w:val="true"/>
      <w:keepLines/>
      <w:suppressAutoHyphens w:val="false"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0c119f"/>
    <w:pPr>
      <w:keepNext w:val="true"/>
      <w:keepLines/>
      <w:suppressAutoHyphens w:val="false"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0c119f"/>
    <w:pPr>
      <w:keepNext w:val="true"/>
      <w:keepLines/>
      <w:suppressAutoHyphens w:val="false"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rsid w:val="000c119f"/>
    <w:pPr>
      <w:keepNext w:val="true"/>
      <w:keepLines/>
      <w:suppressAutoHyphens w:val="false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c119f"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sid w:val="000c119f"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sid w:val="000c119f"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sid w:val="000c119f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sid w:val="000c119f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sid w:val="000c119f"/>
    <w:rPr>
      <w:rFonts w:ascii="Arial" w:hAnsi="Arial" w:eastAsia="Arial" w:cs="Arial"/>
      <w:b/>
      <w:bCs/>
    </w:rPr>
  </w:style>
  <w:style w:type="character" w:styleId="7" w:customStyle="1">
    <w:name w:val="Заголовок 7 Знак"/>
    <w:basedOn w:val="DefaultParagraphFont"/>
    <w:uiPriority w:val="9"/>
    <w:qFormat/>
    <w:rsid w:val="000c119f"/>
    <w:rPr>
      <w:rFonts w:ascii="Arial" w:hAnsi="Arial" w:eastAsia="Arial" w:cs="Arial"/>
      <w:b/>
      <w:bCs/>
      <w:i/>
      <w:iCs/>
    </w:rPr>
  </w:style>
  <w:style w:type="character" w:styleId="8" w:customStyle="1">
    <w:name w:val="Заголовок 8 Знак"/>
    <w:basedOn w:val="DefaultParagraphFont"/>
    <w:uiPriority w:val="9"/>
    <w:qFormat/>
    <w:rsid w:val="000c119f"/>
    <w:rPr>
      <w:rFonts w:ascii="Arial" w:hAnsi="Arial" w:eastAsia="Arial" w:cs="Arial"/>
      <w:i/>
      <w:iCs/>
    </w:rPr>
  </w:style>
  <w:style w:type="character" w:styleId="9" w:customStyle="1">
    <w:name w:val="Заголовок 9 Знак"/>
    <w:basedOn w:val="DefaultParagraphFont"/>
    <w:uiPriority w:val="9"/>
    <w:qFormat/>
    <w:rsid w:val="000c119f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15d72"/>
    <w:rPr>
      <w:rFonts w:ascii="Segoe UI" w:hAnsi="Segoe UI" w:cs="Segoe UI"/>
      <w:sz w:val="18"/>
      <w:szCs w:val="18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0c626c"/>
    <w:rPr/>
  </w:style>
  <w:style w:type="character" w:styleId="Style7" w:customStyle="1">
    <w:name w:val="Нижний колонтитул Знак"/>
    <w:basedOn w:val="DefaultParagraphFont"/>
    <w:uiPriority w:val="99"/>
    <w:qFormat/>
    <w:rsid w:val="000c626c"/>
    <w:rPr/>
  </w:style>
  <w:style w:type="character" w:styleId="Style8" w:customStyle="1">
    <w:name w:val="Текст примечания Знак"/>
    <w:basedOn w:val="DefaultParagraphFont"/>
    <w:link w:val="Annotationtext"/>
    <w:uiPriority w:val="99"/>
    <w:semiHidden/>
    <w:qFormat/>
    <w:rsid w:val="00987bc9"/>
    <w:rPr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uiPriority w:val="99"/>
    <w:semiHidden/>
    <w:qFormat/>
    <w:rsid w:val="00987bc9"/>
    <w:rPr>
      <w:b/>
      <w:bCs/>
      <w:sz w:val="20"/>
      <w:szCs w:val="20"/>
    </w:rPr>
  </w:style>
  <w:style w:type="character" w:styleId="Style10" w:customStyle="1">
    <w:name w:val="Основной текст Знак"/>
    <w:basedOn w:val="DefaultParagraphFont"/>
    <w:qFormat/>
    <w:rsid w:val="00987bc9"/>
    <w:rPr>
      <w:rFonts w:ascii="Times New Roman" w:hAnsi="Times New Roman" w:eastAsia="Times New Roman" w:cs="Times New Roman"/>
      <w:sz w:val="28"/>
      <w:szCs w:val="20"/>
    </w:rPr>
  </w:style>
  <w:style w:type="character" w:styleId="Hyperlink">
    <w:name w:val="Hyperlink"/>
    <w:uiPriority w:val="99"/>
    <w:rPr>
      <w:color w:val="000080"/>
      <w:u w:val="single"/>
    </w:rPr>
  </w:style>
  <w:style w:type="character" w:styleId="Style11" w:customStyle="1">
    <w:name w:val="Заголовок Знак"/>
    <w:basedOn w:val="DefaultParagraphFont"/>
    <w:uiPriority w:val="10"/>
    <w:qFormat/>
    <w:rsid w:val="000c119f"/>
    <w:rPr>
      <w:rFonts w:ascii="PT Astra Serif" w:hAnsi="PT Astra Serif" w:eastAsia="Tahoma" w:cs="Noto Sans Devanagari"/>
      <w:sz w:val="28"/>
      <w:szCs w:val="28"/>
    </w:rPr>
  </w:style>
  <w:style w:type="character" w:styleId="Style12" w:customStyle="1">
    <w:name w:val="Подзаголовок Знак"/>
    <w:basedOn w:val="DefaultParagraphFont"/>
    <w:uiPriority w:val="11"/>
    <w:qFormat/>
    <w:rsid w:val="000c119f"/>
    <w:rPr>
      <w:sz w:val="24"/>
      <w:szCs w:val="24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0c119f"/>
    <w:rPr>
      <w:i/>
    </w:rPr>
  </w:style>
  <w:style w:type="character" w:styleId="Style13" w:customStyle="1">
    <w:name w:val="Выделенная цитата Знак"/>
    <w:basedOn w:val="DefaultParagraphFont"/>
    <w:link w:val="IntenseQuote"/>
    <w:uiPriority w:val="30"/>
    <w:qFormat/>
    <w:rsid w:val="000c119f"/>
    <w:rPr>
      <w:i/>
      <w:shd w:fill="F2F2F2" w:val="clear"/>
    </w:rPr>
  </w:style>
  <w:style w:type="character" w:styleId="HeaderChar" w:customStyle="1">
    <w:name w:val="Header Char"/>
    <w:basedOn w:val="DefaultParagraphFont"/>
    <w:uiPriority w:val="99"/>
    <w:qFormat/>
    <w:rsid w:val="000c119f"/>
    <w:rPr/>
  </w:style>
  <w:style w:type="character" w:styleId="FooterChar" w:customStyle="1">
    <w:name w:val="Footer Char"/>
    <w:basedOn w:val="DefaultParagraphFont"/>
    <w:uiPriority w:val="99"/>
    <w:qFormat/>
    <w:rsid w:val="000c119f"/>
    <w:rPr/>
  </w:style>
  <w:style w:type="character" w:styleId="CaptionChar" w:customStyle="1">
    <w:name w:val="Caption Char"/>
    <w:uiPriority w:val="99"/>
    <w:qFormat/>
    <w:rsid w:val="000c119f"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0c119f"/>
    <w:rPr>
      <w:sz w:val="18"/>
    </w:rPr>
  </w:style>
  <w:style w:type="character" w:styleId="Style15">
    <w:name w:val="Символ сноски"/>
    <w:basedOn w:val="DefaultParagraphFont"/>
    <w:uiPriority w:val="99"/>
    <w:unhideWhenUsed/>
    <w:qFormat/>
    <w:rsid w:val="000c119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0c119f"/>
    <w:rPr>
      <w:sz w:val="20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0"/>
    <w:rsid w:val="00987bc9"/>
    <w:pPr>
      <w:spacing w:lineRule="auto" w:line="240" w:before="0" w:after="120"/>
    </w:pPr>
    <w:rPr>
      <w:rFonts w:ascii="Times New Roman" w:hAnsi="Times New Roman" w:eastAsia="Times New Roman" w:cs="Times New Roman"/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15d7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0c62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7"/>
    <w:uiPriority w:val="99"/>
    <w:unhideWhenUsed/>
    <w:rsid w:val="000c62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8"/>
    <w:uiPriority w:val="99"/>
    <w:semiHidden/>
    <w:unhideWhenUsed/>
    <w:qFormat/>
    <w:rsid w:val="00987bc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uiPriority w:val="99"/>
    <w:semiHidden/>
    <w:unhideWhenUsed/>
    <w:qFormat/>
    <w:rsid w:val="00987bc9"/>
    <w:pPr/>
    <w:rPr>
      <w:b/>
      <w:bCs/>
    </w:rPr>
  </w:style>
  <w:style w:type="paragraph" w:styleId="Title">
    <w:name w:val="Title"/>
    <w:basedOn w:val="Normal"/>
    <w:next w:val="BodyText"/>
    <w:link w:val="Style11"/>
    <w:uiPriority w:val="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uiPriority w:val="35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Spacing">
    <w:name w:val="No Spacing"/>
    <w:uiPriority w:val="1"/>
    <w:qFormat/>
    <w:rsid w:val="00760e7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8c7704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163515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987bc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ea77e5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ubtitle">
    <w:name w:val="Subtitle"/>
    <w:basedOn w:val="Normal"/>
    <w:next w:val="Normal"/>
    <w:link w:val="Style12"/>
    <w:uiPriority w:val="11"/>
    <w:qFormat/>
    <w:rsid w:val="000c119f"/>
    <w:pPr>
      <w:suppressAutoHyphens w:val="false"/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0c119f"/>
    <w:pPr>
      <w:suppressAutoHyphens w:val="false"/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13"/>
    <w:uiPriority w:val="30"/>
    <w:qFormat/>
    <w:rsid w:val="000c11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false"/>
      <w:ind w:left="720" w:right="720"/>
    </w:pPr>
    <w:rPr>
      <w:i/>
    </w:rPr>
  </w:style>
  <w:style w:type="paragraph" w:styleId="FootnoteText">
    <w:name w:val="Footnote Text"/>
    <w:basedOn w:val="Normal"/>
    <w:link w:val="Style14"/>
    <w:uiPriority w:val="99"/>
    <w:semiHidden/>
    <w:unhideWhenUsed/>
    <w:rsid w:val="000c119f"/>
    <w:pPr>
      <w:suppressAutoHyphens w:val="false"/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6"/>
    <w:uiPriority w:val="99"/>
    <w:semiHidden/>
    <w:unhideWhenUsed/>
    <w:rsid w:val="000c119f"/>
    <w:pPr>
      <w:suppressAutoHyphens w:val="false"/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c119f"/>
    <w:pPr>
      <w:suppressAutoHyphens w:val="false"/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rsid w:val="000c119f"/>
    <w:pPr>
      <w:suppressAutoHyphens w:val="false"/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0c119f"/>
    <w:pPr>
      <w:suppressAutoHyphens w:val="false"/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0c119f"/>
    <w:pPr>
      <w:suppressAutoHyphens w:val="false"/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0c119f"/>
    <w:pPr>
      <w:suppressAutoHyphens w:val="false"/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0c119f"/>
    <w:pPr>
      <w:suppressAutoHyphens w:val="false"/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0c119f"/>
    <w:pPr>
      <w:suppressAutoHyphens w:val="false"/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0c119f"/>
    <w:pPr>
      <w:suppressAutoHyphens w:val="false"/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0c119f"/>
    <w:pPr>
      <w:suppressAutoHyphens w:val="false"/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rsid w:val="000c119f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0c119f"/>
    <w:pPr>
      <w:suppressAutoHyphens w:val="false"/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8a6d8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99"/>
    <w:rsid w:val="008a6d8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1"/>
    <w:uiPriority w:val="99"/>
    <w:rsid w:val="008a6d8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Bordered">
    <w:name w:val="Bordered"/>
    <w:basedOn w:val="a1"/>
    <w:uiPriority w:val="99"/>
    <w:rsid w:val="000c119f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0c119f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0c119f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consultantplus://offline/ref=7978E8D406221BDD878B02A67BF2BCA9C99F4379BA48B27B7FAA32E3ECEEDB9AC7E127736EFD01A6984500DDEB49pDG" TargetMode="External"/><Relationship Id="rId5" Type="http://schemas.openxmlformats.org/officeDocument/2006/relationships/hyperlink" Target="consultantplus://offline/ref=7978E8D406221BDD878B1CAB6D9EE1A2C8941C74B843BA2C2BFC34B4B3BEDDCF95A1792A3EB14AAB9B531CDDE88A7AC4664Ap6G" TargetMode="Externa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1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yperlink" Target="consultantplus://offline/ref=7978E8D406221BDD878B1CAB6D9EE1A2C8941C74B843BA2C2BFC34B4B3BEDDCF95A1792A3EB14AAB9B531CDDE88A7AC4664Ap6G" TargetMode="Externa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hyperlink" Target="consultantplus://offline/ref=7978E8D406221BDD878B1CAB6D9EE1A2C8941C74B843BA2C2BFC34B4B3BEDDCF95A1792A3EB14AAB9B531CDDE88A7AC4664Ap6G" TargetMode="External"/><Relationship Id="rId23" Type="http://schemas.openxmlformats.org/officeDocument/2006/relationships/header" Target="header11.xml"/><Relationship Id="rId24" Type="http://schemas.openxmlformats.org/officeDocument/2006/relationships/header" Target="header12.xml"/><Relationship Id="rId25" Type="http://schemas.openxmlformats.org/officeDocument/2006/relationships/footer" Target="footer8.xml"/><Relationship Id="rId26" Type="http://schemas.openxmlformats.org/officeDocument/2006/relationships/footer" Target="footer9.xml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footer" Target="footer10.xml"/><Relationship Id="rId30" Type="http://schemas.openxmlformats.org/officeDocument/2006/relationships/footer" Target="footer11.xml"/><Relationship Id="rId31" Type="http://schemas.openxmlformats.org/officeDocument/2006/relationships/hyperlink" Target="consultantplus://offline/ref=7978E8D406221BDD878B1CAB6D9EE1A2C8941C74B843BA2C2BFC34B4B3BEDDCF95A1792A3EB14AAB9B531CDDE88A7AC4664Ap6G" TargetMode="External"/><Relationship Id="rId32" Type="http://schemas.openxmlformats.org/officeDocument/2006/relationships/header" Target="header15.xml"/><Relationship Id="rId33" Type="http://schemas.openxmlformats.org/officeDocument/2006/relationships/header" Target="header16.xml"/><Relationship Id="rId34" Type="http://schemas.openxmlformats.org/officeDocument/2006/relationships/footer" Target="footer12.xml"/><Relationship Id="rId35" Type="http://schemas.openxmlformats.org/officeDocument/2006/relationships/footer" Target="footer13.xml"/><Relationship Id="rId36" Type="http://schemas.openxmlformats.org/officeDocument/2006/relationships/header" Target="header17.xml"/><Relationship Id="rId37" Type="http://schemas.openxmlformats.org/officeDocument/2006/relationships/header" Target="header18.xml"/><Relationship Id="rId38" Type="http://schemas.openxmlformats.org/officeDocument/2006/relationships/footer" Target="footer14.xml"/><Relationship Id="rId39" Type="http://schemas.openxmlformats.org/officeDocument/2006/relationships/footer" Target="footer15.xml"/><Relationship Id="rId40" Type="http://schemas.openxmlformats.org/officeDocument/2006/relationships/hyperlink" Target="consultantplus://offline/ref=7978E8D406221BDD878B1CAB6D9EE1A2C8941C74B843BA2C2BFC34B4B3BEDDCF95A1792A3EB14AAB9B531CDDE88A7AC4664Ap6G" TargetMode="External"/><Relationship Id="rId41" Type="http://schemas.openxmlformats.org/officeDocument/2006/relationships/header" Target="header19.xml"/><Relationship Id="rId42" Type="http://schemas.openxmlformats.org/officeDocument/2006/relationships/header" Target="header20.xml"/><Relationship Id="rId43" Type="http://schemas.openxmlformats.org/officeDocument/2006/relationships/footer" Target="footer16.xml"/><Relationship Id="rId44" Type="http://schemas.openxmlformats.org/officeDocument/2006/relationships/footer" Target="footer17.xml"/><Relationship Id="rId45" Type="http://schemas.openxmlformats.org/officeDocument/2006/relationships/header" Target="header21.xml"/><Relationship Id="rId46" Type="http://schemas.openxmlformats.org/officeDocument/2006/relationships/header" Target="header22.xml"/><Relationship Id="rId47" Type="http://schemas.openxmlformats.org/officeDocument/2006/relationships/footer" Target="footer18.xml"/><Relationship Id="rId48" Type="http://schemas.openxmlformats.org/officeDocument/2006/relationships/footer" Target="footer19.xml"/><Relationship Id="rId49" Type="http://schemas.openxmlformats.org/officeDocument/2006/relationships/hyperlink" Target="consultantplus://offline/ref=7978E8D406221BDD878B1CAB6D9EE1A2C8941C74B843BA2C2BFC34B4B3BEDDCF95A1792A3EB14AAB9B531CDDE88A7AC4664Ap6G" TargetMode="External"/><Relationship Id="rId50" Type="http://schemas.openxmlformats.org/officeDocument/2006/relationships/header" Target="header23.xml"/><Relationship Id="rId51" Type="http://schemas.openxmlformats.org/officeDocument/2006/relationships/header" Target="header24.xml"/><Relationship Id="rId52" Type="http://schemas.openxmlformats.org/officeDocument/2006/relationships/footer" Target="footer20.xml"/><Relationship Id="rId53" Type="http://schemas.openxmlformats.org/officeDocument/2006/relationships/footer" Target="footer21.xml"/><Relationship Id="rId54" Type="http://schemas.openxmlformats.org/officeDocument/2006/relationships/header" Target="header25.xml"/><Relationship Id="rId55" Type="http://schemas.openxmlformats.org/officeDocument/2006/relationships/header" Target="header26.xml"/><Relationship Id="rId56" Type="http://schemas.openxmlformats.org/officeDocument/2006/relationships/footer" Target="footer22.xml"/><Relationship Id="rId57" Type="http://schemas.openxmlformats.org/officeDocument/2006/relationships/footer" Target="footer23.xml"/><Relationship Id="rId58" Type="http://schemas.openxmlformats.org/officeDocument/2006/relationships/hyperlink" Target="consultantplus://offline/ref=7978E8D406221BDD878B1CAB6D9EE1A2C8941C74B843BA2C2BFC34B4B3BEDDCF95A1792A3EB14AAB9B531CDDE88A7AC4664Ap6G" TargetMode="External"/><Relationship Id="rId59" Type="http://schemas.openxmlformats.org/officeDocument/2006/relationships/header" Target="header27.xml"/><Relationship Id="rId60" Type="http://schemas.openxmlformats.org/officeDocument/2006/relationships/header" Target="header28.xml"/><Relationship Id="rId61" Type="http://schemas.openxmlformats.org/officeDocument/2006/relationships/footer" Target="footer24.xml"/><Relationship Id="rId62" Type="http://schemas.openxmlformats.org/officeDocument/2006/relationships/footer" Target="footer25.xml"/><Relationship Id="rId63" Type="http://schemas.openxmlformats.org/officeDocument/2006/relationships/header" Target="header29.xml"/><Relationship Id="rId64" Type="http://schemas.openxmlformats.org/officeDocument/2006/relationships/header" Target="header30.xml"/><Relationship Id="rId65" Type="http://schemas.openxmlformats.org/officeDocument/2006/relationships/footer" Target="footer26.xml"/><Relationship Id="rId66" Type="http://schemas.openxmlformats.org/officeDocument/2006/relationships/footer" Target="footer27.xml"/><Relationship Id="rId67" Type="http://schemas.openxmlformats.org/officeDocument/2006/relationships/hyperlink" Target="consultantplus://offline/ref=7978E8D406221BDD878B02A67BF2BCA9C89E4671BB41B27B7FAA32E3ECEEDB9AC7E127736EFD01A6984500DDEB49pDG" TargetMode="External"/><Relationship Id="rId68" Type="http://schemas.openxmlformats.org/officeDocument/2006/relationships/hyperlink" Target="consultantplus://offline/ref=7978E8D406221BDD878B1CAB6D9EE1A2C8941C74B843BA2C2BFC34B4B3BEDDCF95A1792A3EB14AAB9B531CDDE88A7AC4664Ap6G" TargetMode="External"/><Relationship Id="rId69" Type="http://schemas.openxmlformats.org/officeDocument/2006/relationships/header" Target="header31.xml"/><Relationship Id="rId70" Type="http://schemas.openxmlformats.org/officeDocument/2006/relationships/header" Target="header32.xml"/><Relationship Id="rId71" Type="http://schemas.openxmlformats.org/officeDocument/2006/relationships/footer" Target="footer28.xml"/><Relationship Id="rId72" Type="http://schemas.openxmlformats.org/officeDocument/2006/relationships/footer" Target="footer29.xml"/><Relationship Id="rId73" Type="http://schemas.openxmlformats.org/officeDocument/2006/relationships/header" Target="header33.xml"/><Relationship Id="rId74" Type="http://schemas.openxmlformats.org/officeDocument/2006/relationships/header" Target="header34.xml"/><Relationship Id="rId75" Type="http://schemas.openxmlformats.org/officeDocument/2006/relationships/footer" Target="footer30.xml"/><Relationship Id="rId76" Type="http://schemas.openxmlformats.org/officeDocument/2006/relationships/footer" Target="footer31.xml"/><Relationship Id="rId77" Type="http://schemas.openxmlformats.org/officeDocument/2006/relationships/header" Target="header35.xml"/><Relationship Id="rId78" Type="http://schemas.openxmlformats.org/officeDocument/2006/relationships/header" Target="header36.xml"/><Relationship Id="rId79" Type="http://schemas.openxmlformats.org/officeDocument/2006/relationships/footer" Target="footer32.xml"/><Relationship Id="rId80" Type="http://schemas.openxmlformats.org/officeDocument/2006/relationships/footer" Target="footer33.xml"/><Relationship Id="rId81" Type="http://schemas.openxmlformats.org/officeDocument/2006/relationships/numbering" Target="numbering.xml"/><Relationship Id="rId82" Type="http://schemas.openxmlformats.org/officeDocument/2006/relationships/fontTable" Target="fontTable.xml"/><Relationship Id="rId83" Type="http://schemas.openxmlformats.org/officeDocument/2006/relationships/settings" Target="settings.xml"/><Relationship Id="rId84" Type="http://schemas.openxmlformats.org/officeDocument/2006/relationships/theme" Target="theme/theme1.xml"/><Relationship Id="rId8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A654-890C-402A-89BD-3617D2D3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LibreOffice/7.6.7.2$Linux_X86_64 LibreOffice_project/60$Build-2</Application>
  <AppVersion>15.0000</AppVersion>
  <Pages>35</Pages>
  <Words>6090</Words>
  <Characters>43005</Characters>
  <CharactersWithSpaces>48154</CharactersWithSpaces>
  <Paragraphs>1202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2026-02-16T11:20:00Z</dcterms:created>
  <dc:creator>Ильсия Ильдусовна Загидуллина</dc:creator>
  <dc:description/>
  <dc:language>ru-RU</dc:language>
  <cp:lastModifiedBy/>
  <cp:lastPrinted>2025-02-24T10:04:00Z</cp:lastPrinted>
  <dcterms:modified xsi:type="dcterms:W3CDTF">2026-02-19T14:00:39Z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