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8"/>
          <w:szCs w:val="28"/>
        </w:rPr>
        <w:t xml:space="preserve"> пунктом 18 Решения Городского Совета </w:t>
      </w:r>
      <w:hyperlink r:id="rId2">
        <w:r>
          <w:rPr>
            <w:rStyle w:val="Hyperlink"/>
            <w:rFonts w:cs="Times New Roman" w:ascii="Times New Roman" w:hAnsi="Times New Roman"/>
            <w:color w:val="auto"/>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1) порядок предоставления из бюджета города Набережные Челны субсидии в целях возмещения</w:t>
      </w:r>
      <w:r>
        <w:rPr>
          <w:rFonts w:eastAsia="Calibri" w:cs="Times New Roman" w:ascii="Times New Roman" w:hAnsi="Times New Roman" w:eastAsiaTheme="minorHAnsi"/>
          <w:sz w:val="28"/>
          <w:szCs w:val="28"/>
          <w:lang w:eastAsia="en-US"/>
        </w:rPr>
        <w:t xml:space="preserve">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1;</w:t>
      </w:r>
    </w:p>
    <w:p>
      <w:pPr>
        <w:pStyle w:val="Normal"/>
        <w:spacing w:lineRule="auto" w:line="240" w:before="0" w:after="0"/>
        <w:ind w:firstLine="73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2) состав комиссии 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w:t>
      </w:r>
      <w:bookmarkStart w:id="0" w:name="_GoBack"/>
      <w:bookmarkEnd w:id="0"/>
      <w:r>
        <w:rPr>
          <w:rFonts w:eastAsia="Calibri" w:cs="Times New Roman" w:ascii="Times New Roman" w:hAnsi="Times New Roman" w:eastAsiaTheme="minorHAnsi"/>
          <w:sz w:val="28"/>
          <w:szCs w:val="28"/>
          <w:lang w:eastAsia="en-US"/>
        </w:rPr>
        <w:t>приложению № 2</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2026 год по разделу/подразделу 04.08 «Транспорт» в сумме 120 000 000,0 рублей.</w:t>
      </w:r>
    </w:p>
    <w:p>
      <w:pPr>
        <w:pStyle w:val="Normal"/>
        <w:spacing w:lineRule="auto" w:line="240" w:before="0" w:after="0"/>
        <w:ind w:firstLine="73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tgtFrame="http://pravo.tatarstan.ru/">
        <w:r>
          <w:rPr>
            <w:rStyle w:val="Hyperlink"/>
            <w:rFonts w:cs="Times New Roman" w:ascii="Times New Roman" w:hAnsi="Times New Roman"/>
            <w:color w:themeColor="text1" w:val="000000"/>
            <w:sz w:val="28"/>
            <w:szCs w:val="28"/>
            <w:lang w:val="en-US"/>
          </w:rPr>
          <w:t>http</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pravo</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tatarstan</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ru</w:t>
        </w:r>
      </w:hyperlink>
      <w:r>
        <w:rPr>
          <w:rFonts w:cs="Times New Roman" w:ascii="Times New Roman" w:hAnsi="Times New Roman"/>
          <w:color w:themeColor="text1" w:val="000000"/>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4. </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 _______2026 №_____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Spacing"/>
        <w:jc w:val="center"/>
        <w:rPr>
          <w:sz w:val="28"/>
          <w:szCs w:val="28"/>
        </w:rPr>
      </w:pPr>
      <w:r>
        <w:rPr>
          <w:sz w:val="28"/>
          <w:szCs w:val="28"/>
        </w:rPr>
        <w:t>предоставления из бюджета города Набережные Челны субсидии в целях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737"/>
        <w:jc w:val="both"/>
        <w:rPr>
          <w:sz w:val="28"/>
          <w:szCs w:val="28"/>
        </w:rPr>
      </w:pPr>
      <w:r>
        <w:rPr>
          <w:sz w:val="28"/>
          <w:szCs w:val="28"/>
        </w:rPr>
        <w:t>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перевозок </w:t>
      </w:r>
      <w:r>
        <w:rPr>
          <w:rFonts w:eastAsia="Calibri" w:eastAsiaTheme="minorHAnsi"/>
          <w:sz w:val="28"/>
          <w:szCs w:val="28"/>
          <w:lang w:eastAsia="en-US"/>
        </w:rPr>
        <w:t>по регулярным муниципальным маршрутам городским наземным электрическим и автомобильным транспортом</w:t>
      </w:r>
      <w:r>
        <w:rPr>
          <w:sz w:val="28"/>
          <w:szCs w:val="28"/>
        </w:rPr>
        <w:t xml:space="preserve"> (далее - субсидия).</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Термины и определения используются в том же значении, что и в Бюджетном кодексе Российской Федерации.</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 xml:space="preserve">3. Целью предоставления субсидии является возмещение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возмещения затрат на горюче-смазочные материалы  и электроснабжение подвижного состава за период с 01.01.2026 по 30.06.2026. </w:t>
      </w:r>
    </w:p>
    <w:p>
      <w:pPr>
        <w:pStyle w:val="ListParagraph"/>
        <w:numPr>
          <w:ilvl w:val="0"/>
          <w:numId w:val="1"/>
        </w:numPr>
        <w:spacing w:lineRule="auto" w:line="240" w:before="0" w:after="0"/>
        <w:ind w:firstLine="737"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firstLine="737" w:left="0"/>
        <w:contextualSpacing/>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и автомобильным транспортом в соответствии с заключенным с Исполнительным комитетом муниципальным контрактом;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наличие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возмещения затрат на горюче-смазочные материалы  и электроснабжение подвижного состава за период с 01.01.2026 по 30.06.2026.</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w:t>
      </w:r>
      <w:r>
        <w:rPr>
          <w:rFonts w:eastAsia="Calibri" w:cs="Times New Roman" w:ascii="Times New Roman" w:hAnsi="Times New Roman" w:eastAsiaTheme="minorHAnsi"/>
          <w:sz w:val="28"/>
          <w:szCs w:val="28"/>
          <w:lang w:eastAsia="en-US"/>
        </w:rPr>
        <w:t>возмещение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комиссией по рассмотрению и оценке заявок  участников отбора в целях возмещения</w:t>
      </w:r>
      <w:r>
        <w:rPr>
          <w:rFonts w:eastAsia="Calibri" w:cs="Times New Roman" w:ascii="Times New Roman" w:hAnsi="Times New Roman" w:eastAsiaTheme="minorHAnsi"/>
          <w:sz w:val="28"/>
          <w:szCs w:val="28"/>
          <w:lang w:eastAsia="en-US"/>
        </w:rPr>
        <w:t xml:space="preserve">  затрат</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части</w:t>
      </w:r>
      <w:r>
        <w:rPr>
          <w:rFonts w:cs="Times New Roman" w:ascii="Times New Roman" w:hAnsi="Times New Roman"/>
          <w:sz w:val="28"/>
          <w:szCs w:val="28"/>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r>
        <w:rPr>
          <w:rFonts w:eastAsia="Calibri" w:cs="Times New Roman" w:ascii="Times New Roman" w:hAnsi="Times New Roman" w:eastAsiaTheme="minorHAnsi"/>
          <w:sz w:val="28"/>
          <w:szCs w:val="28"/>
          <w:lang w:eastAsia="en-US"/>
        </w:rPr>
        <w:t xml:space="preserve"> (далее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возмещения затрат на горюче-смазочные материалы  и электроснабжение подвижного состава за период с 01.01.2026 по 30.06.2026;</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
          <w:rFonts w:eastAsia="Calibri" w:eastAsiaTheme="minorHAnsi"/>
          <w:b w:val="false"/>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19"/>
          <w:sz w:val="28"/>
          <w:szCs w:val="28"/>
          <w:rFonts w:eastAsia="Times New Roman" w:cs="Times New Roman" w:ascii="Times New Roman" w:hAnsi="Times New Roman"/>
        </w:rPr>
        <w:instrText xml:space="preserve"> HYPERLINK "https://www.garant.ru/products/ipo/prime/doc/74581710/" \l "1043"</w:instrText>
      </w:r>
      <w:r>
        <w:rPr>
          <w:rStyle w:val="ListLabel19"/>
          <w:sz w:val="28"/>
          <w:szCs w:val="28"/>
          <w:rFonts w:eastAsia="Times New Roman" w:cs="Times New Roman" w:ascii="Times New Roman" w:hAnsi="Times New Roman"/>
        </w:rPr>
        <w:fldChar w:fldCharType="separate"/>
      </w:r>
      <w:r>
        <w:rPr>
          <w:rStyle w:val="ListLabel19"/>
          <w:rFonts w:eastAsia="Times New Roman" w:cs="Times New Roman" w:ascii="Times New Roman" w:hAnsi="Times New Roman"/>
          <w:sz w:val="28"/>
          <w:szCs w:val="28"/>
        </w:rPr>
        <w:t>пункте</w:t>
      </w:r>
      <w:r>
        <w:rPr>
          <w:rStyle w:val="ListLabel19"/>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 17 настоящего Порядка, и направляет их для рассмотрения в течение одного рабочего дня со дня окончания приема заявок  от участников отбора в комиссию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 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 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решения комиссии в судебном порядке.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47. Субсидия предоставляется ежемесячно не позднее 20-ого рабочего дня, следующего за днем подписания соглашения о предоставлении субсидии в размере затрат (части затрат),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r>
        <w:rPr>
          <w:rFonts w:cs="Times New Roman" w:ascii="Times New Roman" w:hAnsi="Times New Roman"/>
          <w:sz w:val="28"/>
          <w:szCs w:val="28"/>
        </w:rPr>
        <w:t>в части возмещения затрат на горюче-смазочные материалы  и электроснабжение подвижного состава за период с 01.01.2026 по 30.06.2026</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на основании соглашения о предоставлении субсидии и документов, подтверждающих затраты на горюче-смазочные материалы  и электроснабжение подвижного состава за период с 01.01.2026 по 30.06.2026</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48. Источником финансирования субсидии является бюджет города</w:t>
      </w:r>
      <w:r>
        <w:rPr>
          <w:rFonts w:cs="Times New Roman" w:ascii="Times New Roman" w:hAnsi="Times New Roman"/>
          <w:color w:themeColor="text1" w:val="000000"/>
          <w:sz w:val="28"/>
          <w:szCs w:val="28"/>
        </w:rPr>
        <w:t xml:space="preserve"> Набережные Челны</w:t>
      </w:r>
      <w:r>
        <w:rPr>
          <w:rFonts w:cs="Times New Roman" w:ascii="Times New Roman" w:hAnsi="Times New Roman"/>
          <w:sz w:val="28"/>
          <w:szCs w:val="28"/>
        </w:rPr>
        <w:t>.</w:t>
      </w:r>
    </w:p>
    <w:p>
      <w:pPr>
        <w:pStyle w:val="NoSpacing"/>
        <w:ind w:firstLine="567"/>
        <w:jc w:val="both"/>
        <w:rPr>
          <w:sz w:val="28"/>
          <w:szCs w:val="28"/>
        </w:rPr>
      </w:pPr>
      <w:r>
        <w:rPr>
          <w:sz w:val="28"/>
          <w:szCs w:val="28"/>
        </w:rPr>
        <w:t>49. Размер субсидии определяется на основании договоров и платежных документов Получателя субсидии на возмещение затрат на горюче-смазочные материалы  и электроснабжение подвижного состава за период с 01.01.2026 по 30.06.2026.</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50. Размер субсидии, предоставляемой получателю субсидии (С) (в рублях), определяется по следующей формуле:</w:t>
      </w:r>
    </w:p>
    <w:p>
      <w:pPr>
        <w:pStyle w:val="Normal"/>
        <w:suppressAutoHyphens w:val="false"/>
        <w:spacing w:lineRule="auto" w:line="240" w:before="0" w:after="0"/>
        <w:ind w:firstLine="567"/>
        <w:jc w:val="both"/>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uppressAutoHyphens w:val="false"/>
        <w:spacing w:lineRule="auto" w:line="240" w:before="0" w:after="0"/>
        <w:ind w:firstLine="567"/>
        <w:jc w:val="center"/>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С=С</w:t>
      </w:r>
      <w:r>
        <w:rPr>
          <w:rFonts w:eastAsia="Calibri" w:cs="Times New Roman" w:ascii="Times New Roman" w:hAnsi="Times New Roman" w:eastAsiaTheme="minorHAnsi"/>
          <w:sz w:val="24"/>
          <w:szCs w:val="24"/>
          <w:vertAlign w:val="subscript"/>
          <w:lang w:eastAsia="en-US"/>
        </w:rPr>
        <w:t>гсм</w:t>
      </w:r>
      <w:r>
        <w:rPr>
          <w:rFonts w:eastAsia="Calibri" w:cs="Times New Roman" w:ascii="Times New Roman" w:hAnsi="Times New Roman" w:eastAsiaTheme="minorHAnsi"/>
          <w:sz w:val="24"/>
          <w:szCs w:val="24"/>
          <w:lang w:eastAsia="en-US"/>
        </w:rPr>
        <w:t xml:space="preserve"> +С</w:t>
      </w:r>
      <w:r>
        <w:rPr>
          <w:rFonts w:eastAsia="Calibri" w:cs="Times New Roman" w:ascii="Times New Roman" w:hAnsi="Times New Roman" w:eastAsiaTheme="minorHAnsi"/>
          <w:sz w:val="24"/>
          <w:szCs w:val="24"/>
          <w:vertAlign w:val="subscript"/>
          <w:lang w:eastAsia="en-US"/>
        </w:rPr>
        <w:t>э/э</w:t>
      </w:r>
    </w:p>
    <w:p>
      <w:pPr>
        <w:pStyle w:val="Normal"/>
        <w:suppressAutoHyphens w:val="false"/>
        <w:spacing w:lineRule="auto" w:line="240" w:before="0" w:after="0"/>
        <w:ind w:firstLine="567"/>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где:</w:t>
      </w:r>
    </w:p>
    <w:p>
      <w:pPr>
        <w:pStyle w:val="Normal"/>
        <w:suppressAutoHyphens w:val="false"/>
        <w:spacing w:lineRule="auto" w:line="240" w:before="0" w:after="0"/>
        <w:ind w:left="51" w:right="23"/>
        <w:jc w:val="both"/>
        <w:rPr>
          <w:rFonts w:ascii="Times New Roman" w:hAnsi="Times New Roman" w:eastAsia="Times New Roman" w:cs="Times New Roman"/>
          <w:color w:val="000000"/>
          <w:sz w:val="24"/>
          <w:szCs w:val="24"/>
        </w:rPr>
      </w:pPr>
      <w:r>
        <w:rPr>
          <w:rFonts w:eastAsia="Calibri" w:cs="Times New Roman" w:ascii="Times New Roman" w:hAnsi="Times New Roman" w:eastAsiaTheme="minorHAnsi"/>
          <w:sz w:val="24"/>
          <w:szCs w:val="24"/>
          <w:lang w:eastAsia="en-US"/>
        </w:rPr>
        <w:t>С</w:t>
      </w:r>
      <w:r>
        <w:rPr>
          <w:rFonts w:eastAsia="Calibri" w:cs="Times New Roman" w:ascii="Times New Roman" w:hAnsi="Times New Roman" w:eastAsiaTheme="minorHAnsi"/>
          <w:sz w:val="24"/>
          <w:szCs w:val="24"/>
          <w:vertAlign w:val="subscript"/>
          <w:lang w:eastAsia="en-US"/>
        </w:rPr>
        <w:t>гсм</w:t>
      </w:r>
      <w:r>
        <w:rPr>
          <w:rFonts w:eastAsia="Calibri" w:cs="Times New Roman" w:ascii="Times New Roman" w:hAnsi="Times New Roman" w:eastAsiaTheme="minorHAnsi"/>
          <w:sz w:val="24"/>
          <w:szCs w:val="24"/>
          <w:lang w:eastAsia="en-US"/>
        </w:rPr>
        <w:t xml:space="preserve"> – </w:t>
      </w:r>
      <w:r>
        <w:rPr>
          <w:rFonts w:eastAsia="Times New Roman" w:cs="Times New Roman" w:ascii="Times New Roman" w:hAnsi="Times New Roman"/>
          <w:color w:val="000000"/>
          <w:sz w:val="24"/>
          <w:szCs w:val="24"/>
        </w:rPr>
        <w:t>расходы Получателя субсидии на горюче-смазочные материалы;</w:t>
      </w:r>
    </w:p>
    <w:p>
      <w:pPr>
        <w:pStyle w:val="Normal"/>
        <w:suppressAutoHyphens w:val="false"/>
        <w:spacing w:lineRule="auto" w:line="240" w:before="0" w:after="0"/>
        <w:ind w:left="51"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w:t>
      </w:r>
      <w:r>
        <w:rPr>
          <w:rFonts w:eastAsia="Times New Roman" w:cs="Times New Roman" w:ascii="Times New Roman" w:hAnsi="Times New Roman"/>
          <w:color w:val="000000"/>
          <w:sz w:val="24"/>
          <w:szCs w:val="24"/>
          <w:vertAlign w:val="subscript"/>
        </w:rPr>
        <w:t>э/э</w:t>
      </w:r>
      <w:r>
        <w:rPr>
          <w:rFonts w:eastAsia="Times New Roman" w:cs="Times New Roman" w:ascii="Times New Roman" w:hAnsi="Times New Roman"/>
          <w:color w:val="000000"/>
          <w:sz w:val="24"/>
          <w:szCs w:val="24"/>
        </w:rPr>
        <w:t xml:space="preserve"> - расходы Получателя субсидии на электроснабжение подвижного состава.</w:t>
      </w:r>
    </w:p>
    <w:p>
      <w:pPr>
        <w:pStyle w:val="Normal"/>
        <w:suppressAutoHyphens w:val="false"/>
        <w:spacing w:lineRule="auto" w:line="240" w:before="200" w:after="0"/>
        <w:ind w:firstLine="567"/>
        <w:jc w:val="both"/>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tbl>
      <w:tblPr>
        <w:tblW w:w="150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79"/>
        <w:gridCol w:w="1434"/>
        <w:gridCol w:w="1433"/>
        <w:gridCol w:w="1434"/>
        <w:gridCol w:w="1339"/>
        <w:gridCol w:w="1620"/>
        <w:gridCol w:w="1621"/>
        <w:gridCol w:w="346"/>
        <w:gridCol w:w="141"/>
        <w:gridCol w:w="1159"/>
        <w:gridCol w:w="1759"/>
        <w:gridCol w:w="236"/>
        <w:gridCol w:w="1525"/>
      </w:tblGrid>
      <w:tr>
        <w:trPr>
          <w:trHeight w:val="315" w:hRule="atLeast"/>
        </w:trPr>
        <w:tc>
          <w:tcPr>
            <w:tcW w:w="979" w:type="dxa"/>
            <w:vMerge w:val="restart"/>
            <w:tcBorders/>
            <w:shd w:color="auto" w:fill="auto" w:val="clear"/>
            <w:vAlign w:val="center"/>
          </w:tcPr>
          <w:p>
            <w:pPr>
              <w:pStyle w:val="Normal"/>
              <w:suppressAutoHyphens w:val="false"/>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С </w:t>
            </w:r>
            <w:r>
              <w:rPr>
                <w:rFonts w:eastAsia="Times New Roman" w:cs="Times New Roman" w:ascii="Times New Roman" w:hAnsi="Times New Roman"/>
                <w:color w:val="000000"/>
                <w:sz w:val="24"/>
                <w:szCs w:val="24"/>
                <w:vertAlign w:val="subscript"/>
              </w:rPr>
              <w:t xml:space="preserve">гсм </w:t>
            </w:r>
            <w:r>
              <w:rPr>
                <w:rFonts w:eastAsia="Times New Roman" w:cs="Times New Roman" w:ascii="Times New Roman" w:hAnsi="Times New Roman"/>
                <w:color w:val="000000"/>
                <w:sz w:val="24"/>
                <w:szCs w:val="24"/>
              </w:rPr>
              <w:t xml:space="preserve">=  </w:t>
            </w:r>
          </w:p>
        </w:tc>
        <w:tc>
          <w:tcPr>
            <w:tcW w:w="4301" w:type="dxa"/>
            <w:gridSpan w:val="3"/>
            <w:tcBorders/>
            <w:shd w:color="auto" w:fill="auto" w:val="clear"/>
            <w:vAlign w:val="bottom"/>
          </w:tcPr>
          <w:p>
            <w:pPr>
              <w:pStyle w:val="Normal"/>
              <w:suppressAutoHyphens w:val="false"/>
              <w:spacing w:lineRule="auto" w:line="240" w:before="0" w:after="0"/>
              <w:jc w:val="center"/>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u w:val="single"/>
              </w:rPr>
              <w:t>P х ((H х (К</w:t>
            </w:r>
            <w:r>
              <w:rPr>
                <w:rFonts w:eastAsia="Times New Roman" w:cs="Times New Roman" w:ascii="Times New Roman" w:hAnsi="Times New Roman"/>
                <w:color w:val="000000"/>
                <w:sz w:val="12"/>
                <w:szCs w:val="12"/>
                <w:u w:val="single"/>
              </w:rPr>
              <w:t>1</w:t>
            </w:r>
            <w:r>
              <w:rPr>
                <w:rFonts w:eastAsia="Times New Roman" w:cs="Times New Roman" w:ascii="Times New Roman" w:hAnsi="Times New Roman"/>
                <w:color w:val="000000"/>
                <w:sz w:val="24"/>
                <w:szCs w:val="24"/>
                <w:u w:val="single"/>
              </w:rPr>
              <w:t>) х 3) + (H х 3)/6)</w:t>
            </w:r>
          </w:p>
        </w:tc>
        <w:tc>
          <w:tcPr>
            <w:tcW w:w="1339" w:type="dxa"/>
            <w:vMerge w:val="restart"/>
            <w:tcBorders/>
            <w:shd w:color="auto" w:fill="auto" w:val="clear"/>
            <w:vAlign w:val="center"/>
          </w:tcPr>
          <w:p>
            <w:pPr>
              <w:pStyle w:val="Normal"/>
              <w:suppressAutoHyphens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х Ц</w:t>
            </w:r>
          </w:p>
        </w:tc>
        <w:tc>
          <w:tcPr>
            <w:tcW w:w="1620"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21"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6"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00" w:type="dxa"/>
            <w:gridSpan w:val="2"/>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59"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61" w:type="dxa"/>
            <w:gridSpan w:val="2"/>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5" w:hRule="atLeast"/>
        </w:trPr>
        <w:tc>
          <w:tcPr>
            <w:tcW w:w="979" w:type="dxa"/>
            <w:vMerge w:val="continue"/>
            <w:tcBorders/>
            <w:vAlign w:val="center"/>
          </w:tcPr>
          <w:p>
            <w:pPr>
              <w:pStyle w:val="Normal"/>
              <w:suppressAutoHyphens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301" w:type="dxa"/>
            <w:gridSpan w:val="3"/>
            <w:tcBorders/>
            <w:shd w:color="auto" w:fill="auto" w:val="clear"/>
            <w:vAlign w:val="bottom"/>
          </w:tcPr>
          <w:p>
            <w:pPr>
              <w:pStyle w:val="Normal"/>
              <w:suppressAutoHyphens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100</w:t>
            </w:r>
          </w:p>
        </w:tc>
        <w:tc>
          <w:tcPr>
            <w:tcW w:w="1339" w:type="dxa"/>
            <w:vMerge w:val="continue"/>
            <w:tcBorders/>
            <w:vAlign w:val="center"/>
          </w:tcPr>
          <w:p>
            <w:pPr>
              <w:pStyle w:val="Normal"/>
              <w:suppressAutoHyphens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20" w:type="dxa"/>
            <w:tcBorders/>
            <w:shd w:color="auto" w:fill="auto" w:val="clear"/>
            <w:vAlign w:val="bottom"/>
          </w:tcPr>
          <w:p>
            <w:pPr>
              <w:pStyle w:val="Normal"/>
              <w:suppressAutoHyphens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621"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6"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00" w:type="dxa"/>
            <w:gridSpan w:val="2"/>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59"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61" w:type="dxa"/>
            <w:gridSpan w:val="2"/>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315" w:hRule="atLeast"/>
        </w:trPr>
        <w:tc>
          <w:tcPr>
            <w:tcW w:w="979" w:type="dxa"/>
            <w:tcBorders/>
            <w:shd w:color="auto" w:fill="auto" w:val="clear"/>
            <w:vAlign w:val="center"/>
          </w:tcPr>
          <w:p>
            <w:pPr>
              <w:pStyle w:val="Normal"/>
              <w:suppressAutoHyphens w:val="false"/>
              <w:spacing w:lineRule="auto" w:line="240" w:before="0" w:after="0"/>
              <w:ind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где:</w:t>
            </w:r>
          </w:p>
        </w:tc>
        <w:tc>
          <w:tcPr>
            <w:tcW w:w="1434" w:type="dxa"/>
            <w:tcBorders/>
            <w:shd w:color="auto" w:fill="auto" w:val="clear"/>
            <w:vAlign w:val="bottom"/>
          </w:tcPr>
          <w:p>
            <w:pPr>
              <w:pStyle w:val="Normal"/>
              <w:suppressAutoHyphens w:val="false"/>
              <w:spacing w:lineRule="auto" w:line="240" w:before="0" w:after="0"/>
              <w:ind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433" w:type="dxa"/>
            <w:tcBorders/>
            <w:shd w:color="auto" w:fill="auto" w:val="clear"/>
            <w:vAlign w:val="bottom"/>
          </w:tcPr>
          <w:p>
            <w:pPr>
              <w:pStyle w:val="Normal"/>
              <w:suppressAutoHyphens w:val="fals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34" w:type="dxa"/>
            <w:tcBorders/>
            <w:shd w:color="auto" w:fill="auto" w:val="clear"/>
            <w:vAlign w:val="center"/>
          </w:tcPr>
          <w:p>
            <w:pPr>
              <w:pStyle w:val="Normal"/>
              <w:suppressAutoHyphens w:val="fals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39" w:type="dxa"/>
            <w:tcBorders/>
            <w:shd w:color="auto" w:fill="auto" w:val="clear"/>
            <w:vAlign w:val="bottom"/>
          </w:tcPr>
          <w:p>
            <w:pPr>
              <w:pStyle w:val="Normal"/>
              <w:suppressAutoHyphens w:val="fals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20" w:type="dxa"/>
            <w:tcBorders/>
            <w:shd w:color="auto" w:fill="auto" w:val="clear"/>
            <w:vAlign w:val="bottom"/>
          </w:tcPr>
          <w:p>
            <w:pPr>
              <w:pStyle w:val="Normal"/>
              <w:suppressAutoHyphens w:val="fals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621" w:type="dxa"/>
            <w:tcBorders/>
            <w:shd w:color="auto" w:fill="auto" w:val="clear"/>
            <w:vAlign w:val="bottom"/>
          </w:tcPr>
          <w:p>
            <w:pPr>
              <w:pStyle w:val="Normal"/>
              <w:suppressAutoHyphens w:val="fals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46" w:type="dxa"/>
            <w:tcBorders/>
            <w:shd w:color="auto" w:fill="auto" w:val="clear"/>
            <w:vAlign w:val="bottom"/>
          </w:tcPr>
          <w:p>
            <w:pPr>
              <w:pStyle w:val="Normal"/>
              <w:suppressAutoHyphens w:val="fals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00" w:type="dxa"/>
            <w:gridSpan w:val="2"/>
            <w:tcBorders/>
            <w:shd w:color="auto" w:fill="auto" w:val="clear"/>
            <w:vAlign w:val="bottom"/>
          </w:tcPr>
          <w:p>
            <w:pPr>
              <w:pStyle w:val="Normal"/>
              <w:suppressAutoHyphens w:val="false"/>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759"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36" w:type="dxa"/>
            <w:tcBorders/>
            <w:shd w:color="auto" w:fill="auto" w:val="clear"/>
            <w:vAlign w:val="bottom"/>
          </w:tcPr>
          <w:p>
            <w:pPr>
              <w:pStyle w:val="Normal"/>
              <w:suppressAutoHyphens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5" w:type="dxa"/>
            <w:tcBorders/>
          </w:tcPr>
          <w:p>
            <w:pPr>
              <w:pStyle w:val="Normal"/>
              <w:widowControl/>
              <w:suppressAutoHyphens w:val="true"/>
              <w:bidi w:val="0"/>
              <w:spacing w:lineRule="auto" w:line="276" w:before="0" w:after="200"/>
              <w:jc w:val="left"/>
              <w:rPr/>
            </w:pPr>
            <w:r>
              <w:rPr/>
            </w:r>
          </w:p>
        </w:tc>
      </w:tr>
      <w:tr>
        <w:trPr>
          <w:trHeight w:val="450" w:hRule="atLeast"/>
        </w:trPr>
        <w:tc>
          <w:tcPr>
            <w:tcW w:w="979" w:type="dxa"/>
            <w:tcBorders/>
            <w:shd w:color="auto" w:fill="auto" w:val="clear"/>
            <w:vAlign w:val="center"/>
          </w:tcPr>
          <w:p>
            <w:pPr>
              <w:pStyle w:val="Normal"/>
              <w:suppressAutoHyphens w:val="false"/>
              <w:spacing w:lineRule="auto" w:line="240" w:before="0" w:after="0"/>
              <w:ind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Р -</w:t>
            </w:r>
          </w:p>
        </w:tc>
        <w:tc>
          <w:tcPr>
            <w:tcW w:w="9368" w:type="dxa"/>
            <w:gridSpan w:val="8"/>
            <w:tcBorders/>
            <w:shd w:color="auto" w:fill="auto" w:val="clear"/>
            <w:vAlign w:val="center"/>
          </w:tcPr>
          <w:p>
            <w:pPr>
              <w:pStyle w:val="Normal"/>
              <w:suppressAutoHyphens w:val="false"/>
              <w:spacing w:lineRule="auto" w:line="240" w:before="0" w:after="0"/>
              <w:ind w:left="51"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пробег транспортных средств, км;</w:t>
            </w:r>
          </w:p>
        </w:tc>
        <w:tc>
          <w:tcPr>
            <w:tcW w:w="1159" w:type="dxa"/>
            <w:tcBorders/>
          </w:tcPr>
          <w:p>
            <w:pPr>
              <w:pStyle w:val="Normal"/>
              <w:widowControl/>
              <w:suppressAutoHyphens w:val="true"/>
              <w:bidi w:val="0"/>
              <w:spacing w:lineRule="auto" w:line="276" w:before="0" w:after="200"/>
              <w:jc w:val="left"/>
              <w:rPr/>
            </w:pPr>
            <w:r>
              <w:rPr/>
            </w:r>
          </w:p>
        </w:tc>
        <w:tc>
          <w:tcPr>
            <w:tcW w:w="1759" w:type="dxa"/>
            <w:tcBorders/>
          </w:tcPr>
          <w:p>
            <w:pPr>
              <w:pStyle w:val="Normal"/>
              <w:widowControl/>
              <w:suppressAutoHyphens w:val="true"/>
              <w:bidi w:val="0"/>
              <w:spacing w:lineRule="auto" w:line="276" w:before="0" w:after="200"/>
              <w:jc w:val="left"/>
              <w:rPr/>
            </w:pPr>
            <w:r>
              <w:rPr/>
            </w:r>
          </w:p>
        </w:tc>
        <w:tc>
          <w:tcPr>
            <w:tcW w:w="236" w:type="dxa"/>
            <w:tcBorders/>
          </w:tcPr>
          <w:p>
            <w:pPr>
              <w:pStyle w:val="Normal"/>
              <w:widowControl/>
              <w:suppressAutoHyphens w:val="true"/>
              <w:bidi w:val="0"/>
              <w:spacing w:lineRule="auto" w:line="276" w:before="0" w:after="200"/>
              <w:jc w:val="left"/>
              <w:rPr/>
            </w:pPr>
            <w:r>
              <w:rPr/>
            </w:r>
          </w:p>
        </w:tc>
        <w:tc>
          <w:tcPr>
            <w:tcW w:w="1525" w:type="dxa"/>
            <w:tcBorders/>
          </w:tcPr>
          <w:p>
            <w:pPr>
              <w:pStyle w:val="Normal"/>
              <w:widowControl/>
              <w:suppressAutoHyphens w:val="true"/>
              <w:bidi w:val="0"/>
              <w:spacing w:lineRule="auto" w:line="276" w:before="0" w:after="200"/>
              <w:jc w:val="left"/>
              <w:rPr/>
            </w:pPr>
            <w:r>
              <w:rPr/>
            </w:r>
          </w:p>
        </w:tc>
      </w:tr>
      <w:tr>
        <w:trPr>
          <w:trHeight w:val="660" w:hRule="atLeast"/>
        </w:trPr>
        <w:tc>
          <w:tcPr>
            <w:tcW w:w="979" w:type="dxa"/>
            <w:tcBorders/>
            <w:shd w:color="auto" w:fill="auto" w:val="clear"/>
            <w:vAlign w:val="center"/>
          </w:tcPr>
          <w:p>
            <w:pPr>
              <w:pStyle w:val="Normal"/>
              <w:suppressAutoHyphens w:val="false"/>
              <w:spacing w:lineRule="auto" w:line="240" w:before="0" w:after="0"/>
              <w:ind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H - </w:t>
            </w:r>
          </w:p>
        </w:tc>
        <w:tc>
          <w:tcPr>
            <w:tcW w:w="9368" w:type="dxa"/>
            <w:gridSpan w:val="8"/>
            <w:tcBorders/>
            <w:shd w:color="auto" w:fill="auto" w:val="clear"/>
            <w:vAlign w:val="center"/>
          </w:tcPr>
          <w:p>
            <w:pPr>
              <w:pStyle w:val="Normal"/>
              <w:suppressAutoHyphens w:val="false"/>
              <w:spacing w:lineRule="auto" w:line="240" w:before="0" w:after="0"/>
              <w:ind w:left="51"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базовая норма расхода топлива согласно распоряжению Минтранса РФ от 14.03.2008 № АМ-23-р «О введении в действие методических рекомендаций "Нормы расхода топлив и смазочных материалов на автомобильном транспорте» (далее - распоряжение Минтранса РФ от 14.03.2008 № АМ-23-р), литров на 100 км;</w:t>
            </w:r>
          </w:p>
        </w:tc>
        <w:tc>
          <w:tcPr>
            <w:tcW w:w="1159" w:type="dxa"/>
            <w:tcBorders/>
          </w:tcPr>
          <w:p>
            <w:pPr>
              <w:pStyle w:val="Normal"/>
              <w:widowControl/>
              <w:suppressAutoHyphens w:val="true"/>
              <w:bidi w:val="0"/>
              <w:spacing w:lineRule="auto" w:line="276" w:before="0" w:after="200"/>
              <w:jc w:val="left"/>
              <w:rPr/>
            </w:pPr>
            <w:r>
              <w:rPr/>
            </w:r>
          </w:p>
        </w:tc>
        <w:tc>
          <w:tcPr>
            <w:tcW w:w="1759" w:type="dxa"/>
            <w:tcBorders/>
          </w:tcPr>
          <w:p>
            <w:pPr>
              <w:pStyle w:val="Normal"/>
              <w:widowControl/>
              <w:suppressAutoHyphens w:val="true"/>
              <w:bidi w:val="0"/>
              <w:spacing w:lineRule="auto" w:line="276" w:before="0" w:after="200"/>
              <w:jc w:val="left"/>
              <w:rPr/>
            </w:pPr>
            <w:r>
              <w:rPr/>
            </w:r>
          </w:p>
        </w:tc>
        <w:tc>
          <w:tcPr>
            <w:tcW w:w="236" w:type="dxa"/>
            <w:tcBorders/>
          </w:tcPr>
          <w:p>
            <w:pPr>
              <w:pStyle w:val="Normal"/>
              <w:widowControl/>
              <w:suppressAutoHyphens w:val="true"/>
              <w:bidi w:val="0"/>
              <w:spacing w:lineRule="auto" w:line="276" w:before="0" w:after="200"/>
              <w:jc w:val="left"/>
              <w:rPr/>
            </w:pPr>
            <w:r>
              <w:rPr/>
            </w:r>
          </w:p>
        </w:tc>
        <w:tc>
          <w:tcPr>
            <w:tcW w:w="1525" w:type="dxa"/>
            <w:tcBorders/>
          </w:tcPr>
          <w:p>
            <w:pPr>
              <w:pStyle w:val="Normal"/>
              <w:widowControl/>
              <w:suppressAutoHyphens w:val="true"/>
              <w:bidi w:val="0"/>
              <w:spacing w:lineRule="auto" w:line="276" w:before="0" w:after="200"/>
              <w:jc w:val="left"/>
              <w:rPr/>
            </w:pPr>
            <w:r>
              <w:rPr/>
            </w:r>
          </w:p>
        </w:tc>
      </w:tr>
      <w:tr>
        <w:trPr>
          <w:trHeight w:val="660" w:hRule="atLeast"/>
        </w:trPr>
        <w:tc>
          <w:tcPr>
            <w:tcW w:w="979" w:type="dxa"/>
            <w:tcBorders/>
            <w:shd w:color="auto" w:fill="auto" w:val="clear"/>
            <w:vAlign w:val="center"/>
          </w:tcPr>
          <w:p>
            <w:pPr>
              <w:pStyle w:val="Normal"/>
              <w:suppressAutoHyphens w:val="false"/>
              <w:spacing w:lineRule="auto" w:line="240" w:before="0" w:after="0"/>
              <w:ind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w:t>
            </w:r>
            <w:r>
              <w:rPr>
                <w:rFonts w:eastAsia="Times New Roman" w:cs="Times New Roman" w:ascii="Times New Roman" w:hAnsi="Times New Roman"/>
                <w:color w:val="000000"/>
                <w:sz w:val="12"/>
                <w:szCs w:val="12"/>
              </w:rPr>
              <w:t>1</w:t>
            </w:r>
            <w:r>
              <w:rPr>
                <w:rFonts w:eastAsia="Times New Roman" w:cs="Times New Roman" w:ascii="Times New Roman" w:hAnsi="Times New Roman"/>
                <w:color w:val="000000"/>
                <w:sz w:val="24"/>
                <w:szCs w:val="24"/>
              </w:rPr>
              <w:t xml:space="preserve"> - </w:t>
            </w:r>
          </w:p>
        </w:tc>
        <w:tc>
          <w:tcPr>
            <w:tcW w:w="9368" w:type="dxa"/>
            <w:gridSpan w:val="8"/>
            <w:tcBorders/>
            <w:shd w:color="auto" w:fill="auto" w:val="clear"/>
            <w:vAlign w:val="center"/>
          </w:tcPr>
          <w:p>
            <w:pPr>
              <w:pStyle w:val="Normal"/>
              <w:suppressAutoHyphens w:val="false"/>
              <w:spacing w:lineRule="auto" w:line="240" w:before="0" w:after="0"/>
              <w:ind w:left="51"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коэффициент повышения базовой нормы расхода топлива за работу автотранспорта в зимнее время согласно распоряжению Минтранса РФ от 14.03.2008 № АМ-23-р, (%/100);</w:t>
            </w:r>
          </w:p>
        </w:tc>
        <w:tc>
          <w:tcPr>
            <w:tcW w:w="1159" w:type="dxa"/>
            <w:tcBorders/>
          </w:tcPr>
          <w:p>
            <w:pPr>
              <w:pStyle w:val="Normal"/>
              <w:widowControl/>
              <w:suppressAutoHyphens w:val="true"/>
              <w:bidi w:val="0"/>
              <w:spacing w:lineRule="auto" w:line="276" w:before="0" w:after="200"/>
              <w:jc w:val="left"/>
              <w:rPr/>
            </w:pPr>
            <w:r>
              <w:rPr/>
            </w:r>
          </w:p>
        </w:tc>
        <w:tc>
          <w:tcPr>
            <w:tcW w:w="1759" w:type="dxa"/>
            <w:tcBorders/>
          </w:tcPr>
          <w:p>
            <w:pPr>
              <w:pStyle w:val="Normal"/>
              <w:widowControl/>
              <w:suppressAutoHyphens w:val="true"/>
              <w:bidi w:val="0"/>
              <w:spacing w:lineRule="auto" w:line="276" w:before="0" w:after="200"/>
              <w:jc w:val="left"/>
              <w:rPr/>
            </w:pPr>
            <w:r>
              <w:rPr/>
            </w:r>
          </w:p>
        </w:tc>
        <w:tc>
          <w:tcPr>
            <w:tcW w:w="236" w:type="dxa"/>
            <w:tcBorders/>
          </w:tcPr>
          <w:p>
            <w:pPr>
              <w:pStyle w:val="Normal"/>
              <w:widowControl/>
              <w:suppressAutoHyphens w:val="true"/>
              <w:bidi w:val="0"/>
              <w:spacing w:lineRule="auto" w:line="276" w:before="0" w:after="200"/>
              <w:jc w:val="left"/>
              <w:rPr/>
            </w:pPr>
            <w:r>
              <w:rPr/>
            </w:r>
          </w:p>
        </w:tc>
        <w:tc>
          <w:tcPr>
            <w:tcW w:w="1525" w:type="dxa"/>
            <w:tcBorders/>
          </w:tcPr>
          <w:p>
            <w:pPr>
              <w:pStyle w:val="Normal"/>
              <w:widowControl/>
              <w:suppressAutoHyphens w:val="true"/>
              <w:bidi w:val="0"/>
              <w:spacing w:lineRule="auto" w:line="276" w:before="0" w:after="200"/>
              <w:jc w:val="left"/>
              <w:rPr/>
            </w:pPr>
            <w:r>
              <w:rPr/>
            </w:r>
          </w:p>
        </w:tc>
      </w:tr>
      <w:tr>
        <w:trPr>
          <w:trHeight w:val="450" w:hRule="atLeast"/>
        </w:trPr>
        <w:tc>
          <w:tcPr>
            <w:tcW w:w="979" w:type="dxa"/>
            <w:tcBorders/>
            <w:shd w:color="auto" w:fill="auto" w:val="clear"/>
            <w:vAlign w:val="center"/>
          </w:tcPr>
          <w:p>
            <w:pPr>
              <w:pStyle w:val="Normal"/>
              <w:suppressAutoHyphens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Ц - </w:t>
            </w:r>
          </w:p>
        </w:tc>
        <w:tc>
          <w:tcPr>
            <w:tcW w:w="14047" w:type="dxa"/>
            <w:gridSpan w:val="12"/>
            <w:tcBorders/>
            <w:shd w:color="auto" w:fill="auto" w:val="clear"/>
            <w:vAlign w:val="center"/>
          </w:tcPr>
          <w:p>
            <w:pPr>
              <w:pStyle w:val="Normal"/>
              <w:suppressAutoHyphens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цена на ГСМ за 1 литр, за вычетом расходов на уплату НДС.</w:t>
            </w:r>
          </w:p>
        </w:tc>
      </w:tr>
    </w:tbl>
    <w:p>
      <w:pPr>
        <w:pStyle w:val="NoSpacing"/>
        <w:ind w:firstLine="567"/>
        <w:jc w:val="center"/>
        <w:rPr>
          <w:sz w:val="28"/>
          <w:szCs w:val="28"/>
        </w:rPr>
      </w:pPr>
      <w:r>
        <w:rPr>
          <w:sz w:val="28"/>
          <w:szCs w:val="28"/>
        </w:rPr>
        <w:t>С</w:t>
      </w:r>
      <w:r>
        <w:rPr>
          <w:sz w:val="28"/>
          <w:szCs w:val="28"/>
          <w:vertAlign w:val="subscript"/>
        </w:rPr>
        <w:t>э/э</w:t>
      </w:r>
      <w:r>
        <w:rPr>
          <w:sz w:val="28"/>
          <w:szCs w:val="28"/>
        </w:rPr>
        <w:t xml:space="preserve"> = С</w:t>
      </w:r>
      <w:r>
        <w:rPr>
          <w:sz w:val="28"/>
          <w:szCs w:val="28"/>
          <w:vertAlign w:val="subscript"/>
        </w:rPr>
        <w:t>рп</w:t>
      </w:r>
      <w:r>
        <w:rPr>
          <w:sz w:val="28"/>
          <w:szCs w:val="28"/>
        </w:rPr>
        <w:t>/2 *С</w:t>
      </w:r>
      <w:r>
        <w:rPr>
          <w:sz w:val="28"/>
          <w:szCs w:val="28"/>
          <w:vertAlign w:val="subscript"/>
        </w:rPr>
        <w:t>рт</w:t>
      </w:r>
      <w:r>
        <w:rPr>
          <w:sz w:val="28"/>
          <w:szCs w:val="28"/>
        </w:rPr>
        <w:t xml:space="preserve"> </w:t>
      </w:r>
    </w:p>
    <w:p>
      <w:pPr>
        <w:pStyle w:val="NoSpacing"/>
        <w:ind w:firstLine="567"/>
        <w:rPr>
          <w:sz w:val="28"/>
          <w:szCs w:val="28"/>
        </w:rPr>
      </w:pPr>
      <w:r>
        <w:rPr>
          <w:sz w:val="28"/>
          <w:szCs w:val="28"/>
        </w:rPr>
        <w:t>где:</w:t>
      </w:r>
    </w:p>
    <w:p>
      <w:pPr>
        <w:pStyle w:val="Normal"/>
        <w:suppressAutoHyphens w:val="false"/>
        <w:spacing w:lineRule="auto" w:line="240" w:before="0" w:after="0"/>
        <w:ind w:left="51"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Срп – среднее потребление электроэнергии подвижного состава в год, кВТ/ч;</w:t>
      </w:r>
    </w:p>
    <w:p>
      <w:pPr>
        <w:pStyle w:val="Normal"/>
        <w:suppressAutoHyphens w:val="false"/>
        <w:spacing w:lineRule="auto" w:line="240" w:before="0" w:after="0"/>
        <w:ind w:left="51"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Срт – среднегодовой тариф на электроэнергию.</w:t>
      </w:r>
    </w:p>
    <w:p>
      <w:pPr>
        <w:pStyle w:val="Normal"/>
        <w:suppressAutoHyphens w:val="false"/>
        <w:spacing w:lineRule="auto" w:line="240" w:before="0" w:after="0"/>
        <w:ind w:left="51" w:right="23"/>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51.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Spacing"/>
        <w:ind w:firstLine="567"/>
        <w:jc w:val="both"/>
        <w:rPr>
          <w:sz w:val="28"/>
          <w:szCs w:val="28"/>
        </w:rPr>
      </w:pPr>
      <w:r>
        <w:rPr>
          <w:sz w:val="28"/>
          <w:szCs w:val="28"/>
        </w:rPr>
        <w:t>52. Результат предоставления субсидии –</w:t>
      </w:r>
      <w:r>
        <w:rPr>
          <w:rFonts w:eastAsia="Calibri" w:eastAsiaTheme="minorHAnsi"/>
          <w:sz w:val="28"/>
          <w:szCs w:val="28"/>
          <w:lang w:eastAsia="en-US"/>
        </w:rPr>
        <w:t>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w:t>
      </w:r>
      <w:r>
        <w:rPr>
          <w:rFonts w:eastAsia="Calibri" w:eastAsiaTheme="minorHAnsi"/>
          <w:sz w:val="28"/>
          <w:szCs w:val="28"/>
          <w:lang w:eastAsia="en-US"/>
        </w:rPr>
        <w:t>перевозок по регулярным муниципальным маршрутам городским наземным электрическим и автомобильным транспортом</w:t>
      </w:r>
      <w:r>
        <w:rPr>
          <w:sz w:val="28"/>
          <w:szCs w:val="28"/>
        </w:rPr>
        <w:t>, в части возмещения затрат на горюче-смазочные материалы  и электроснабжение подвижного состава за период с 01.01.2026 по 30.06.2026</w:t>
      </w:r>
      <w:r>
        <w:rPr>
          <w:color w:val="000000"/>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53. Показателем результативности предоставления субсидий является (далее - показатель результативности) надежность транспортного обслуживания при осуществлении регулярных пассажирских перевозок по регулярным муниципальным маршрутам</w:t>
      </w:r>
      <w:r>
        <w:rPr>
          <w:rFonts w:eastAsia="Calibri" w:eastAsiaTheme="minorHAnsi"/>
          <w:sz w:val="28"/>
          <w:szCs w:val="28"/>
          <w:lang w:eastAsia="en-US"/>
        </w:rPr>
        <w:t xml:space="preserve"> </w:t>
      </w:r>
      <w:r>
        <w:rPr>
          <w:rFonts w:eastAsia="Calibri" w:cs="Times New Roman" w:ascii="Times New Roman" w:hAnsi="Times New Roman" w:eastAsiaTheme="minorHAnsi"/>
          <w:sz w:val="28"/>
          <w:szCs w:val="28"/>
          <w:lang w:eastAsia="en-US"/>
        </w:rPr>
        <w:t>наземным электрическим и автомобильным транспортом</w:t>
      </w:r>
      <w:r>
        <w:rPr>
          <w:rFonts w:cs="Times New Roman" w:ascii="Times New Roman" w:hAnsi="Times New Roman"/>
          <w:sz w:val="28"/>
          <w:szCs w:val="28"/>
        </w:rPr>
        <w:t xml:space="preserve">, оцениваемая с помощью показателя «коэффициент соблюдения расписания маршрутов регулярных перевозок по регулярным муниципальным маршрутам </w:t>
      </w:r>
      <w:r>
        <w:rPr>
          <w:rFonts w:eastAsia="Calibri" w:cs="Times New Roman" w:ascii="Times New Roman" w:hAnsi="Times New Roman" w:eastAsiaTheme="minorHAnsi"/>
          <w:sz w:val="28"/>
          <w:szCs w:val="28"/>
          <w:lang w:eastAsia="en-US"/>
        </w:rPr>
        <w:t>наземным электрическим и автомобильным транспортом</w:t>
      </w:r>
      <w:r>
        <w:rPr>
          <w:rFonts w:cs="Times New Roman" w:ascii="Times New Roman" w:hAnsi="Times New Roman"/>
          <w:sz w:val="28"/>
          <w:szCs w:val="28"/>
        </w:rPr>
        <w:t>», значение которого должно быть &gt;= 0,8.</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color w:val="FF0000"/>
          <w:sz w:val="28"/>
          <w:szCs w:val="28"/>
        </w:rPr>
      </w:pPr>
      <w:r>
        <w:rPr>
          <w:rFonts w:cs="Times New Roman" w:ascii="Times New Roman" w:hAnsi="Times New Roman"/>
          <w:sz w:val="28"/>
          <w:szCs w:val="28"/>
        </w:rPr>
        <w:t>54. Получатель субсидии направляет субсидию на возмещение затрат на горюче-смазочные материалы  и электроснабжение подвижного состава за период с 01.01.2026 по 30.06.2026</w:t>
      </w:r>
      <w:r>
        <w:rPr>
          <w:rFonts w:eastAsia="Times New Roman"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55.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56.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57.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58.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tgtFrame="https://login.consultant.ru/link/?req=doc&amp;base=LAW&amp;n=434861&amp;dst=3704">
        <w:r>
          <w:rPr>
            <w:rStyle w:val="ListLabel20"/>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tgtFrame="https://login.consultant.ru/link/?req=doc&amp;base=LAW&amp;n=434861&amp;dst=3722">
        <w:r>
          <w:rPr>
            <w:rStyle w:val="ListLabel20"/>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59.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tgtFrame="https://login.consultant.ru/link/?req=doc&amp;base=LAW&amp;n=452991&amp;dst=217">
        <w:r>
          <w:rPr>
            <w:rStyle w:val="ListLabel18"/>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августа текущего  года,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63.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tgtFrame="consultantplus://offline/ref=639AE1CDC765E0042159FD9EE62D1D12B3803E596193CC7F6C03D21344AF8A8E6AB3C4D0126DD91A77E2D196C89F549A91376EF3EA6FJA69F">
        <w:r>
          <w:rPr>
            <w:rStyle w:val="ListLabel20"/>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tgtFrame="consultantplus://offline/ref=639AE1CDC765E0042159FD9EE62D1D12B3803E596193CC7F6C03D21344AF8A8E6AB3C4D0126FDF1A77E2D196C89F549A91376EF3EA6FJA69F">
        <w:r>
          <w:rPr>
            <w:rStyle w:val="ListLabel20"/>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64.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w:t>
      </w:r>
      <w:r>
        <w:rPr>
          <w:rFonts w:cs="Times New Roman" w:ascii="Times New Roman" w:hAnsi="Times New Roman"/>
          <w:color w:val="000000"/>
          <w:sz w:val="28"/>
          <w:szCs w:val="28"/>
        </w:rPr>
        <w:t xml:space="preserve">енных </w:t>
      </w:r>
      <w:hyperlink r:id="rId16" w:tgtFrame="https://login.consultant.ru/link/?req=doc&amp;base=RLAW363&amp;n=183033&amp;dst=100124">
        <w:r>
          <w:rPr>
            <w:rStyle w:val="ListLabel21"/>
            <w:rFonts w:cs="Times New Roman" w:ascii="Times New Roman" w:hAnsi="Times New Roman"/>
            <w:color w:val="000000"/>
            <w:sz w:val="28"/>
            <w:szCs w:val="28"/>
          </w:rPr>
          <w:t>пунктом</w:t>
        </w:r>
      </w:hyperlink>
      <w:r>
        <w:rPr>
          <w:rFonts w:cs="Times New Roman" w:ascii="Times New Roman" w:hAnsi="Times New Roman"/>
          <w:color w:val="000000"/>
          <w:sz w:val="28"/>
          <w:szCs w:val="28"/>
        </w:rPr>
        <w:t xml:space="preserve"> 53 настоящего Поря</w:t>
      </w:r>
      <w:r>
        <w:rPr>
          <w:rFonts w:cs="Times New Roman" w:ascii="Times New Roman" w:hAnsi="Times New Roman"/>
          <w:sz w:val="28"/>
          <w:szCs w:val="28"/>
        </w:rPr>
        <w:t>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66.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67.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t>Приложение № 1</w:t>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t xml:space="preserve">к порядку предоставления из бюджета города Набережные  Челны субсидии в целях </w:t>
      </w:r>
      <w:r>
        <w:rPr>
          <w:rFonts w:eastAsia="Calibri" w:cs="Times New Roman" w:ascii="Times New Roman" w:hAnsi="Times New Roman" w:eastAsiaTheme="minorHAnsi"/>
          <w:lang w:eastAsia="en-US"/>
        </w:rPr>
        <w:t>возмещения  затрат</w:t>
      </w:r>
      <w:r>
        <w:rPr>
          <w:rFonts w:cs="Times New Roman" w:ascii="Times New Roman" w:hAnsi="Times New Roman"/>
        </w:rPr>
        <w:t xml:space="preserve"> (</w:t>
      </w:r>
      <w:r>
        <w:rPr>
          <w:rFonts w:eastAsia="Calibri" w:cs="Times New Roman" w:ascii="Times New Roman" w:hAnsi="Times New Roman" w:eastAsiaTheme="minorHAnsi"/>
          <w:lang w:eastAsia="en-US"/>
        </w:rPr>
        <w:t>части</w:t>
      </w:r>
      <w:r>
        <w:rPr>
          <w:rFonts w:cs="Times New Roman" w:ascii="Times New Roman" w:hAnsi="Times New Roman"/>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 xml:space="preserve">Объявление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о проведении отбора юридических лиц, индивидуальных предпринимателей, для предоставления субсидии из бюджета города Набережные Челны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Spacing"/>
        <w:ind w:firstLine="737"/>
        <w:jc w:val="both"/>
        <w:rPr>
          <w:sz w:val="28"/>
          <w:szCs w:val="28"/>
        </w:rPr>
      </w:pPr>
      <w:r>
        <w:rPr>
          <w:color w:themeColor="text1" w:val="000000"/>
          <w:sz w:val="28"/>
          <w:szCs w:val="28"/>
        </w:rPr>
        <w:t xml:space="preserve">В соответствии с </w:t>
      </w:r>
      <w:r>
        <w:rPr>
          <w:sz w:val="28"/>
          <w:szCs w:val="28"/>
        </w:rPr>
        <w:t>порядком предоставления из бюджета города Набережные Челны субсидии в целях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r>
        <w:rPr>
          <w:sz w:val="28"/>
          <w:szCs w:val="28"/>
        </w:rPr>
        <w:t xml:space="preserve">, утвержденным постановлением Исполнительного комитета </w:t>
      </w:r>
      <w:r>
        <w:rPr>
          <w:color w:themeColor="text1" w:val="000000"/>
          <w:sz w:val="28"/>
          <w:szCs w:val="28"/>
        </w:rPr>
        <w:t xml:space="preserve">от «___»______20____ №________ (далее – Порядок), приглашаем Вас принять участие в запросе заявок на предоставление из бюджета города субсидии в сумме _____________ тыс. рублей </w:t>
      </w:r>
      <w:r>
        <w:rPr>
          <w:sz w:val="28"/>
          <w:szCs w:val="28"/>
        </w:rPr>
        <w:t>в целях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 xml:space="preserve">регулярных </w:t>
      </w:r>
      <w:r>
        <w:rPr>
          <w:sz w:val="28"/>
          <w:szCs w:val="28"/>
        </w:rPr>
        <w:t xml:space="preserve">пассажирских перевозок по регулярным муниципальным маршрутам городским наземным электрическим и автомобильным транспортом, в части возмещения затрат на горюче-смазочные материалы  и электроснабжение подвижного состава за период с 01.01.2026 по 30.06.2026. </w:t>
      </w:r>
    </w:p>
    <w:p>
      <w:pPr>
        <w:pStyle w:val="NoSpacing"/>
        <w:ind w:firstLine="567"/>
        <w:jc w:val="both"/>
        <w:rPr>
          <w:sz w:val="28"/>
          <w:szCs w:val="28"/>
        </w:rPr>
      </w:pPr>
      <w:r>
        <w:rPr>
          <w:sz w:val="28"/>
          <w:szCs w:val="28"/>
        </w:rPr>
        <w:t xml:space="preserve">Целью предоставления субсидии является </w:t>
      </w:r>
      <w:r>
        <w:rPr>
          <w:rFonts w:eastAsia="Calibri" w:eastAsiaTheme="minorHAnsi"/>
          <w:sz w:val="28"/>
          <w:szCs w:val="28"/>
          <w:lang w:eastAsia="en-US"/>
        </w:rPr>
        <w:t>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городским наземным электрическим и автомобильным транспортом,</w:t>
      </w:r>
      <w:r>
        <w:rPr>
          <w:sz w:val="28"/>
          <w:szCs w:val="28"/>
        </w:rPr>
        <w:t xml:space="preserve"> в части возмещения затрат на горюче-смазочные материалы  и электроснабжение подвижного состава за период с 01.01.2026 по 30.06.2026. </w:t>
      </w:r>
    </w:p>
    <w:p>
      <w:pPr>
        <w:pStyle w:val="NoSpacing"/>
        <w:ind w:firstLine="567"/>
        <w:jc w:val="both"/>
        <w:rPr>
          <w:sz w:val="28"/>
          <w:szCs w:val="28"/>
        </w:rPr>
      </w:pPr>
      <w:r>
        <w:rPr>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spacing w:lineRule="auto" w:line="240" w:before="0" w:after="0"/>
        <w:ind w:firstLine="567"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Категория участников отбора - юридические лица, индивидуальные предприниматели, </w:t>
      </w:r>
      <w:r>
        <w:rPr>
          <w:rFonts w:cs="Times New Roman" w:ascii="Times New Roman" w:hAnsi="Times New Roman"/>
          <w:sz w:val="28"/>
          <w:szCs w:val="28"/>
        </w:rPr>
        <w:t>оказывающие</w:t>
      </w:r>
      <w:r>
        <w:rPr>
          <w:rFonts w:cs="Times New Roman" w:ascii="Times New Roman" w:hAnsi="Times New Roman"/>
          <w:color w:themeColor="text1" w:val="000000"/>
          <w:sz w:val="28"/>
          <w:szCs w:val="28"/>
        </w:rPr>
        <w:t xml:space="preserve">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 xml:space="preserve">регулярных пассажирских </w:t>
      </w:r>
      <w:r>
        <w:rPr>
          <w:rFonts w:eastAsia="Times New Roman" w:cs="Times New Roman" w:ascii="Times New Roman" w:hAnsi="Times New Roman"/>
          <w:sz w:val="28"/>
          <w:szCs w:val="28"/>
        </w:rPr>
        <w:t>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color w:themeColor="text1" w:val="000000"/>
          <w:sz w:val="28"/>
          <w:szCs w:val="28"/>
        </w:rPr>
        <w:t>.</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и автомобильным транспортом в соответствии с заключенным с Исполнительным комитетом муниципальным контрактом;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наличие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возмещения затрат на горюче-смазочные материалы  и электроснабжение подвижного состава за период с 01.01.2026 по 30.06.2026.</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w:t>
      </w:r>
      <w:r>
        <w:rPr>
          <w:rFonts w:eastAsia="Calibri" w:cs="Times New Roman" w:ascii="Times New Roman" w:hAnsi="Times New Roman" w:eastAsiaTheme="minorHAnsi"/>
          <w:sz w:val="28"/>
          <w:szCs w:val="28"/>
          <w:lang w:eastAsia="en-US"/>
        </w:rPr>
        <w:t>возмещение затрат</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Порядка</w:t>
      </w:r>
      <w:r>
        <w:rPr>
          <w:rFonts w:cs="Times New Roman" w:ascii="Times New Roman" w:hAnsi="Times New Roman"/>
          <w:color w:val="FF0000"/>
          <w:sz w:val="28"/>
          <w:szCs w:val="28"/>
        </w:rPr>
        <w:t xml:space="preserve"> </w:t>
      </w:r>
      <w:r>
        <w:rPr>
          <w:rFonts w:cs="Times New Roman" w:ascii="Times New Roman" w:hAnsi="Times New Roman"/>
          <w:sz w:val="28"/>
          <w:szCs w:val="28"/>
        </w:rPr>
        <w:t>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color w:val="000000"/>
          <w:sz w:val="28"/>
          <w:szCs w:val="28"/>
        </w:rPr>
        <w:t xml:space="preserve">, утвержденного постановлением Исполнительного комитета от _________№_____ </w:t>
      </w:r>
      <w:r>
        <w:rPr>
          <w:rFonts w:cs="Times New Roman" w:ascii="Times New Roman" w:hAnsi="Times New Roman"/>
          <w:sz w:val="28"/>
          <w:szCs w:val="28"/>
        </w:rPr>
        <w:t>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возмещения затрат на горюче-смазочные материалы  и электроснабжение подвижного состава за период с 01.01.2026 по 30.06.2026;</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19"/>
          <w:sz w:val="28"/>
          <w:szCs w:val="28"/>
          <w:rFonts w:eastAsia="Times New Roman" w:cs="Times New Roman" w:ascii="Times New Roman" w:hAnsi="Times New Roman"/>
        </w:rPr>
        <w:instrText xml:space="preserve"> HYPERLINK "https://www.garant.ru/products/ipo/prime/doc/74581710/" \l "1043"</w:instrText>
      </w:r>
      <w:r>
        <w:rPr>
          <w:rStyle w:val="ListLabel19"/>
          <w:sz w:val="28"/>
          <w:szCs w:val="28"/>
          <w:rFonts w:eastAsia="Times New Roman" w:cs="Times New Roman" w:ascii="Times New Roman" w:hAnsi="Times New Roman"/>
        </w:rPr>
        <w:fldChar w:fldCharType="separate"/>
      </w:r>
      <w:r>
        <w:rPr>
          <w:rStyle w:val="ListLabel19"/>
          <w:rFonts w:eastAsia="Times New Roman" w:cs="Times New Roman" w:ascii="Times New Roman" w:hAnsi="Times New Roman"/>
          <w:sz w:val="28"/>
          <w:szCs w:val="28"/>
        </w:rPr>
        <w:t>пункте</w:t>
      </w:r>
      <w:r>
        <w:rPr>
          <w:rStyle w:val="ListLabel19"/>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themeColor="text1" w:val="000000"/>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sz w:val="26"/>
          <w:szCs w:val="26"/>
        </w:rPr>
      </w:pPr>
      <w:r>
        <w:rPr>
          <w:rFonts w:cs="Times New Roman" w:ascii="Times New Roman" w:hAnsi="Times New Roman"/>
          <w:color w:themeColor="text1" w:val="000000"/>
          <w:sz w:val="26"/>
          <w:szCs w:val="26"/>
        </w:rPr>
        <w:t xml:space="preserve">  </w:t>
      </w:r>
      <w:r>
        <w:rPr>
          <w:rFonts w:cs="Times New Roman" w:ascii="Times New Roman" w:hAnsi="Times New Roman"/>
          <w:color w:themeColor="text1" w:val="000000"/>
          <w:sz w:val="26"/>
          <w:szCs w:val="26"/>
        </w:rPr>
        <w:t xml:space="preserve">Приложение № 2 </w:t>
      </w:r>
    </w:p>
    <w:p>
      <w:pPr>
        <w:pStyle w:val="Normal"/>
        <w:spacing w:lineRule="auto" w:line="240" w:before="0" w:after="0"/>
        <w:ind w:left="4678"/>
        <w:jc w:val="both"/>
        <w:rPr>
          <w:rFonts w:ascii="Times New Roman" w:hAnsi="Times New Roman" w:cs="Times New Roman"/>
          <w:sz w:val="26"/>
          <w:szCs w:val="26"/>
        </w:rPr>
      </w:pPr>
      <w:r>
        <w:rPr>
          <w:rFonts w:cs="Times New Roman" w:ascii="Times New Roman" w:hAnsi="Times New Roman"/>
          <w:sz w:val="26"/>
          <w:szCs w:val="26"/>
        </w:rPr>
        <w:t xml:space="preserve">к порядку предоставления </w:t>
      </w:r>
    </w:p>
    <w:p>
      <w:pPr>
        <w:pStyle w:val="Normal"/>
        <w:spacing w:lineRule="auto" w:line="240" w:before="0" w:after="0"/>
        <w:ind w:left="4678"/>
        <w:jc w:val="both"/>
        <w:rPr>
          <w:rFonts w:ascii="Times New Roman" w:hAnsi="Times New Roman" w:cs="Times New Roman"/>
          <w:sz w:val="26"/>
          <w:szCs w:val="26"/>
        </w:rPr>
      </w:pPr>
      <w:r>
        <w:rPr>
          <w:rFonts w:cs="Times New Roman" w:ascii="Times New Roman" w:hAnsi="Times New Roman"/>
          <w:sz w:val="26"/>
          <w:szCs w:val="26"/>
        </w:rPr>
        <w:t xml:space="preserve">из бюджета города Набережные </w:t>
      </w:r>
    </w:p>
    <w:p>
      <w:pPr>
        <w:pStyle w:val="Normal"/>
        <w:spacing w:lineRule="auto" w:line="240" w:before="0" w:after="0"/>
        <w:ind w:left="4678"/>
        <w:jc w:val="both"/>
        <w:rPr>
          <w:rFonts w:ascii="Times New Roman" w:hAnsi="Times New Roman" w:cs="Times New Roman"/>
          <w:sz w:val="26"/>
          <w:szCs w:val="26"/>
        </w:rPr>
      </w:pPr>
      <w:r>
        <w:rPr>
          <w:rFonts w:cs="Times New Roman" w:ascii="Times New Roman" w:hAnsi="Times New Roman"/>
          <w:sz w:val="26"/>
          <w:szCs w:val="26"/>
        </w:rPr>
        <w:t xml:space="preserve">Челны субсидии в целях </w:t>
      </w:r>
    </w:p>
    <w:p>
      <w:pPr>
        <w:pStyle w:val="Normal"/>
        <w:spacing w:lineRule="auto" w:line="240" w:before="0" w:after="0"/>
        <w:ind w:left="4678"/>
        <w:jc w:val="both"/>
        <w:rPr>
          <w:rFonts w:ascii="Times New Roman" w:hAnsi="Times New Roman" w:cs="Times New Roman"/>
          <w:sz w:val="26"/>
          <w:szCs w:val="26"/>
        </w:rPr>
      </w:pPr>
      <w:r>
        <w:rPr>
          <w:rFonts w:eastAsia="Calibri" w:cs="Times New Roman" w:ascii="Times New Roman" w:hAnsi="Times New Roman" w:eastAsiaTheme="minorHAnsi"/>
          <w:sz w:val="26"/>
          <w:szCs w:val="26"/>
          <w:lang w:eastAsia="en-US"/>
        </w:rPr>
        <w:t>возмещения затрат</w:t>
      </w:r>
      <w:r>
        <w:rPr>
          <w:rFonts w:cs="Times New Roman" w:ascii="Times New Roman" w:hAnsi="Times New Roman"/>
          <w:sz w:val="26"/>
          <w:szCs w:val="26"/>
        </w:rPr>
        <w:t xml:space="preserve"> (</w:t>
      </w:r>
      <w:r>
        <w:rPr>
          <w:rFonts w:eastAsia="Calibri" w:cs="Times New Roman" w:ascii="Times New Roman" w:hAnsi="Times New Roman" w:eastAsiaTheme="minorHAnsi"/>
          <w:sz w:val="26"/>
          <w:szCs w:val="26"/>
          <w:lang w:eastAsia="en-US"/>
        </w:rPr>
        <w:t>части</w:t>
      </w:r>
      <w:r>
        <w:rPr>
          <w:rFonts w:cs="Times New Roman" w:ascii="Times New Roman" w:hAnsi="Times New Roman"/>
          <w:sz w:val="26"/>
          <w:szCs w:val="26"/>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536"/>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ЗАЯВКА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на участие в запросе заявок </w:t>
      </w:r>
      <w:r>
        <w:rPr>
          <w:rFonts w:cs="Times New Roman" w:ascii="Times New Roman" w:hAnsi="Times New Roman"/>
          <w:sz w:val="28"/>
          <w:szCs w:val="28"/>
        </w:rPr>
        <w:t>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color w:themeColor="text1" w:val="000000"/>
          <w:sz w:val="28"/>
          <w:szCs w:val="28"/>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Наименование:</w:t>
            </w:r>
          </w:p>
        </w:tc>
        <w:tc>
          <w:tcPr>
            <w:tcW w:w="3572" w:type="dxa"/>
            <w:tcBorders>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Фирменное наименование:</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Место нахождения:</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Фамилия, имя, отчество:</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Почтовый адрес:</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Адрес электронной почты:</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Номер контактного телефона: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(наименование организации)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соответствует на дату официального опубликования Порядка 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утвержденному постановлением Исполнительного комитета от _________№_____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tgtFrame="https://login.consultant.ru/link/?req=doc&amp;base=LAW&amp;n=420230&amp;dst=100010">
        <w:r>
          <w:rPr>
            <w:rStyle w:val="ListLabel18"/>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tgtFrame="https://login.consultant.ru/link/?req=doc&amp;base=LAW&amp;n=121087&amp;dst=100142">
        <w:r>
          <w:rPr>
            <w:rStyle w:val="ListLabel18"/>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tgtFrame="https://login.consultant.ru/link/?req=doc&amp;base=LAW&amp;n=452913">
        <w:r>
          <w:rPr>
            <w:rStyle w:val="ListLabel18"/>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возмещения затрат на горюче-смазочные материалы  и электроснабжение подвижного состава за период с 01.01.2026 по 30.06.2026;</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tgtFrame="https://login.consultant.ru/link/?req=doc&amp;base=LAW&amp;n=451215&amp;dst=5769">
        <w:r>
          <w:rPr>
            <w:rStyle w:val="ListLabel18"/>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color w:themeColor="text1" w:val="000000"/>
          <w:sz w:val="28"/>
          <w:szCs w:val="28"/>
        </w:rPr>
        <w:t>Должность уполномоченного лица</w:t>
        <w:tab/>
        <w:tab/>
        <w:tab/>
        <w:t>_________________________</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 xml:space="preserve">Подпись </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М.П.</w:t>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Приложение № 3 </w:t>
      </w:r>
    </w:p>
    <w:p>
      <w:pPr>
        <w:pStyle w:val="Normal"/>
        <w:spacing w:lineRule="auto" w:line="240" w:before="0" w:after="0"/>
        <w:ind w:left="4678"/>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678"/>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возмещения затрат</w:t>
      </w:r>
      <w:r>
        <w:rPr>
          <w:rFonts w:cs="Times New Roman" w:ascii="Times New Roman" w:hAnsi="Times New Roman"/>
          <w:sz w:val="24"/>
          <w:szCs w:val="24"/>
        </w:rPr>
        <w:t xml:space="preserve"> (</w:t>
      </w:r>
      <w:r>
        <w:rPr>
          <w:rFonts w:eastAsia="Calibri" w:cs="Times New Roman" w:ascii="Times New Roman" w:hAnsi="Times New Roman" w:eastAsiaTheme="minorHAnsi"/>
          <w:sz w:val="24"/>
          <w:szCs w:val="24"/>
          <w:lang w:eastAsia="en-US"/>
        </w:rPr>
        <w:t>части</w:t>
      </w:r>
      <w:r>
        <w:rPr>
          <w:rFonts w:cs="Times New Roman" w:ascii="Times New Roman" w:hAnsi="Times New Roman"/>
          <w:sz w:val="24"/>
          <w:szCs w:val="24"/>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536"/>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ind w:left="4962"/>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Cs/>
          <w:color w:themeColor="text1" w:val="000000"/>
          <w:sz w:val="26"/>
          <w:szCs w:val="26"/>
        </w:rPr>
        <w:t>ПРОТОКОЛ</w:t>
      </w:r>
      <w:r>
        <w:rPr>
          <w:rFonts w:cs="Times New Roman" w:ascii="Times New Roman" w:hAnsi="Times New Roman"/>
          <w:color w:themeColor="text1" w:val="000000"/>
          <w:sz w:val="26"/>
          <w:szCs w:val="26"/>
        </w:rPr>
        <w:t xml:space="preserve"> </w:t>
      </w:r>
      <w:hyperlink r:id="rId27" w:tgtFrame="consultantplus://offline/ref=96361687B3CF6EED1ED926D01F562E33811BAFD51548A196BC2259B4C424B69284A9DCA381355510EE0D958AA397E94A9568F5D17889E5J3z2P">
        <w:r>
          <w:rPr>
            <w:rStyle w:val="ListLabel22"/>
            <w:rFonts w:cs="Times New Roman" w:ascii="Times New Roman" w:hAnsi="Times New Roman"/>
            <w:color w:themeColor="text1" w:val="000000"/>
            <w:sz w:val="26"/>
            <w:szCs w:val="26"/>
          </w:rPr>
          <w:t>№_________</w:t>
        </w:r>
      </w:hyperlink>
      <w:r>
        <w:rPr>
          <w:rFonts w:cs="Times New Roman" w:ascii="Times New Roman" w:hAnsi="Times New Roman"/>
          <w:color w:themeColor="text1" w:val="000000"/>
          <w:sz w:val="26"/>
          <w:szCs w:val="26"/>
        </w:rPr>
        <w:t>заседания комиссии 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color w:themeColor="text1" w:val="000000"/>
          <w:sz w:val="26"/>
          <w:szCs w:val="26"/>
        </w:rPr>
        <w:t>от___________________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6"/>
          <w:szCs w:val="26"/>
        </w:rPr>
      </w:pPr>
      <w:r>
        <w:rPr>
          <w:rFonts w:cs="Times New Roman" w:ascii="Times New Roman" w:hAnsi="Times New Roman"/>
          <w:b/>
          <w:bCs/>
          <w:color w:themeColor="text1" w:val="000000"/>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1.</w:t>
      </w:r>
      <w:r>
        <w:rPr>
          <w:rFonts w:cs="Times New Roman" w:ascii="Times New Roman" w:hAnsi="Times New Roman"/>
          <w:b/>
          <w:bCs/>
          <w:color w:themeColor="text1" w:val="000000"/>
          <w:sz w:val="26"/>
          <w:szCs w:val="26"/>
        </w:rPr>
        <w:t xml:space="preserve"> </w:t>
      </w:r>
      <w:r>
        <w:rPr>
          <w:rFonts w:eastAsia="Times New Roman" w:cs="Times New Roman" w:ascii="Times New Roman" w:hAnsi="Times New Roman"/>
          <w:color w:themeColor="text1" w:val="000000"/>
          <w:sz w:val="26"/>
          <w:szCs w:val="26"/>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 xml:space="preserve">2. </w:t>
      </w:r>
      <w:r>
        <w:rPr>
          <w:rFonts w:cs="Times New Roman" w:ascii="Times New Roman" w:hAnsi="Times New Roman"/>
          <w:color w:themeColor="text1" w:val="000000"/>
          <w:sz w:val="26"/>
          <w:szCs w:val="26"/>
        </w:rPr>
        <w:t>Присутствующие члены комиссии:</w:t>
      </w:r>
    </w:p>
    <w:p>
      <w:pPr>
        <w:pStyle w:val="Normal"/>
        <w:spacing w:lineRule="auto" w:line="240" w:before="0" w:after="0"/>
        <w:ind w:firstLine="540"/>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tbl>
      <w:tblPr>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86"/>
        <w:gridCol w:w="4924"/>
      </w:tblGrid>
      <w:tr>
        <w:trPr/>
        <w:tc>
          <w:tcPr>
            <w:tcW w:w="4986"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color w:themeColor="text1" w:val="000000"/>
                <w:sz w:val="26"/>
                <w:szCs w:val="26"/>
              </w:rPr>
              <w:t>Ф.И.О. должностного лица</w:t>
            </w:r>
          </w:p>
        </w:tc>
        <w:tc>
          <w:tcPr>
            <w:tcW w:w="4924"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color w:themeColor="text1" w:val="000000"/>
                <w:sz w:val="26"/>
                <w:szCs w:val="26"/>
              </w:rPr>
              <w:t>Должность</w:t>
            </w:r>
          </w:p>
        </w:tc>
      </w:tr>
    </w:tbl>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color w:themeColor="text1" w:val="000000"/>
          <w:sz w:val="26"/>
          <w:szCs w:val="26"/>
        </w:rPr>
        <w:t>Кворум для принятия решения имеется.</w:t>
      </w:r>
    </w:p>
    <w:p>
      <w:pPr>
        <w:pStyle w:val="Normal"/>
        <w:spacing w:lineRule="auto" w:line="240" w:before="0" w:after="0"/>
        <w:ind w:firstLine="567"/>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1)____________________________________________________________;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2)____________________________________________________________.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4. И</w:t>
      </w:r>
      <w:r>
        <w:rPr>
          <w:rFonts w:eastAsia="Times New Roman" w:cs="Times New Roman" w:ascii="Times New Roman" w:hAnsi="Times New Roman"/>
          <w:color w:themeColor="text1" w:val="000000"/>
          <w:sz w:val="26"/>
          <w:szCs w:val="26"/>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themeColor="text1" w:val="000000"/>
          <w:sz w:val="26"/>
          <w:szCs w:val="26"/>
        </w:rPr>
      </w:pPr>
      <w:r>
        <w:rPr>
          <w:rFonts w:eastAsia="Times New Roman" w:cs="Times New Roman" w:ascii="Times New Roman" w:hAnsi="Times New Roman"/>
          <w:color w:themeColor="text1" w:val="000000"/>
          <w:sz w:val="26"/>
          <w:szCs w:val="26"/>
        </w:rPr>
      </w:r>
    </w:p>
    <w:tbl>
      <w:tblPr>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4"/>
        <w:gridCol w:w="5239"/>
      </w:tblGrid>
      <w:tr>
        <w:trPr/>
        <w:tc>
          <w:tcPr>
            <w:tcW w:w="4104"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bCs/>
                <w:color w:themeColor="text1" w:val="000000"/>
                <w:sz w:val="26"/>
                <w:szCs w:val="26"/>
              </w:rPr>
              <w:t>Наименование участника отбора</w:t>
            </w:r>
          </w:p>
        </w:tc>
        <w:tc>
          <w:tcPr>
            <w:tcW w:w="5239"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bCs/>
                <w:color w:themeColor="text1" w:val="000000"/>
                <w:sz w:val="26"/>
                <w:szCs w:val="26"/>
              </w:rPr>
              <w:t>Основания отклонения заявки</w:t>
            </w:r>
          </w:p>
        </w:tc>
      </w:tr>
      <w:tr>
        <w:trPr/>
        <w:tc>
          <w:tcPr>
            <w:tcW w:w="4104" w:type="dxa"/>
            <w:tcBorders/>
          </w:tcPr>
          <w:p>
            <w:pPr>
              <w:pStyle w:val="Normal"/>
              <w:spacing w:before="0" w:after="200"/>
              <w:ind w:hanging="284"/>
              <w:jc w:val="both"/>
              <w:rPr>
                <w:rFonts w:ascii="Times New Roman" w:hAnsi="Times New Roman" w:cs="Times New Roman"/>
                <w:bCs/>
                <w:color w:themeColor="text1" w:val="000000"/>
                <w:sz w:val="26"/>
                <w:szCs w:val="26"/>
              </w:rPr>
            </w:pPr>
            <w:r>
              <w:rPr>
                <w:rFonts w:cs="Times New Roman" w:ascii="Times New Roman" w:hAnsi="Times New Roman"/>
                <w:bCs/>
                <w:color w:themeColor="text1" w:val="000000"/>
                <w:sz w:val="26"/>
                <w:szCs w:val="26"/>
              </w:rPr>
            </w:r>
          </w:p>
        </w:tc>
        <w:tc>
          <w:tcPr>
            <w:tcW w:w="5239" w:type="dxa"/>
            <w:tcBorders/>
          </w:tcPr>
          <w:p>
            <w:pPr>
              <w:pStyle w:val="Normal"/>
              <w:spacing w:before="0" w:after="200"/>
              <w:ind w:hanging="284"/>
              <w:jc w:val="both"/>
              <w:rPr>
                <w:rFonts w:ascii="Times New Roman" w:hAnsi="Times New Roman" w:cs="Times New Roman"/>
                <w:bCs/>
                <w:color w:themeColor="text1" w:val="000000"/>
                <w:sz w:val="26"/>
                <w:szCs w:val="26"/>
              </w:rPr>
            </w:pPr>
            <w:r>
              <w:rPr>
                <w:rFonts w:cs="Times New Roman" w:ascii="Times New Roman" w:hAnsi="Times New Roman"/>
                <w:bCs/>
                <w:color w:themeColor="text1" w:val="000000"/>
                <w:sz w:val="26"/>
                <w:szCs w:val="26"/>
              </w:rPr>
            </w:r>
          </w:p>
        </w:tc>
      </w:tr>
    </w:tbl>
    <w:p>
      <w:pPr>
        <w:pStyle w:val="Normal"/>
        <w:spacing w:lineRule="auto" w:line="240" w:before="0" w:after="0"/>
        <w:ind w:firstLine="709"/>
        <w:jc w:val="both"/>
        <w:rPr>
          <w:rFonts w:ascii="Times New Roman" w:hAnsi="Times New Roman" w:cs="Times New Roman"/>
          <w:sz w:val="26"/>
          <w:szCs w:val="26"/>
        </w:rPr>
      </w:pPr>
      <w:r>
        <w:rPr>
          <w:rFonts w:eastAsia="Times New Roman" w:cs="Times New Roman" w:ascii="Times New Roman" w:hAnsi="Times New Roman"/>
          <w:color w:themeColor="text1" w:val="000000"/>
          <w:sz w:val="26"/>
          <w:szCs w:val="26"/>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cs="Times New Roman"/>
          <w:sz w:val="26"/>
          <w:szCs w:val="26"/>
        </w:rPr>
      </w:pPr>
      <w:r>
        <w:rPr>
          <w:rFonts w:eastAsia="Times New Roman" w:cs="Times New Roman" w:ascii="Times New Roman" w:hAnsi="Times New Roman"/>
          <w:color w:themeColor="text1" w:val="000000"/>
          <w:sz w:val="26"/>
          <w:szCs w:val="26"/>
        </w:rPr>
        <w:t>_______________________________________________________________</w:t>
      </w:r>
    </w:p>
    <w:p>
      <w:pPr>
        <w:pStyle w:val="Normal"/>
        <w:spacing w:lineRule="auto" w:line="240" w:before="0" w:after="0"/>
        <w:ind w:firstLine="540"/>
        <w:jc w:val="center"/>
        <w:rPr>
          <w:rFonts w:ascii="Times New Roman" w:hAnsi="Times New Roman" w:cs="Times New Roman"/>
          <w:sz w:val="26"/>
          <w:szCs w:val="26"/>
        </w:rPr>
      </w:pPr>
      <w:r>
        <w:rPr>
          <w:rFonts w:cs="Times New Roman" w:ascii="Times New Roman" w:hAnsi="Times New Roman"/>
          <w:bCs/>
          <w:color w:themeColor="text1" w:val="000000"/>
          <w:sz w:val="26"/>
          <w:szCs w:val="26"/>
        </w:rPr>
        <w:t>Подписи членов комиссии:</w:t>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r>
        <w:br w:type="page"/>
      </w:r>
    </w:p>
    <w:p>
      <w:pPr>
        <w:pStyle w:val="Normal"/>
        <w:spacing w:lineRule="auto" w:line="240" w:before="0" w:after="0"/>
        <w:ind w:left="4678"/>
        <w:jc w:val="both"/>
        <w:rPr>
          <w:rFonts w:ascii="Times New Roman" w:hAnsi="Times New Roman" w:cs="Times New Roman"/>
          <w:sz w:val="26"/>
          <w:szCs w:val="26"/>
        </w:rPr>
      </w:pPr>
      <w:r>
        <w:rPr>
          <w:rFonts w:cs="Times New Roman" w:ascii="Times New Roman" w:hAnsi="Times New Roman"/>
          <w:sz w:val="26"/>
          <w:szCs w:val="26"/>
        </w:rPr>
        <w:t>Приложение № 4</w:t>
      </w:r>
    </w:p>
    <w:p>
      <w:pPr>
        <w:pStyle w:val="Normal"/>
        <w:spacing w:lineRule="auto" w:line="240" w:before="0" w:after="0"/>
        <w:ind w:left="4678"/>
        <w:jc w:val="both"/>
        <w:rPr>
          <w:rFonts w:ascii="Times New Roman" w:hAnsi="Times New Roman" w:cs="Times New Roman"/>
          <w:sz w:val="26"/>
          <w:szCs w:val="26"/>
        </w:rPr>
      </w:pPr>
      <w:r>
        <w:rPr>
          <w:rFonts w:cs="Times New Roman" w:ascii="Times New Roman" w:hAnsi="Times New Roman"/>
          <w:sz w:val="26"/>
          <w:szCs w:val="26"/>
        </w:rPr>
        <w:t xml:space="preserve">к порядку предоставления </w:t>
      </w:r>
    </w:p>
    <w:p>
      <w:pPr>
        <w:pStyle w:val="Normal"/>
        <w:spacing w:lineRule="auto" w:line="240" w:before="0" w:after="0"/>
        <w:ind w:left="4678"/>
        <w:jc w:val="both"/>
        <w:rPr>
          <w:rFonts w:ascii="Times New Roman" w:hAnsi="Times New Roman" w:cs="Times New Roman"/>
          <w:sz w:val="26"/>
          <w:szCs w:val="26"/>
        </w:rPr>
      </w:pPr>
      <w:r>
        <w:rPr>
          <w:rFonts w:cs="Times New Roman" w:ascii="Times New Roman" w:hAnsi="Times New Roman"/>
          <w:sz w:val="26"/>
          <w:szCs w:val="26"/>
        </w:rPr>
        <w:t xml:space="preserve">из бюджета города Набережные </w:t>
      </w:r>
    </w:p>
    <w:p>
      <w:pPr>
        <w:pStyle w:val="Normal"/>
        <w:spacing w:lineRule="auto" w:line="240" w:before="0" w:after="0"/>
        <w:ind w:left="4678"/>
        <w:jc w:val="both"/>
        <w:rPr>
          <w:rFonts w:ascii="Times New Roman" w:hAnsi="Times New Roman" w:cs="Times New Roman"/>
          <w:sz w:val="26"/>
          <w:szCs w:val="26"/>
        </w:rPr>
      </w:pPr>
      <w:r>
        <w:rPr>
          <w:rFonts w:cs="Times New Roman" w:ascii="Times New Roman" w:hAnsi="Times New Roman"/>
          <w:sz w:val="26"/>
          <w:szCs w:val="26"/>
        </w:rPr>
        <w:t xml:space="preserve">Челны субсидии в целях  </w:t>
      </w:r>
      <w:r>
        <w:rPr>
          <w:rFonts w:eastAsia="Calibri" w:cs="Times New Roman" w:ascii="Times New Roman" w:hAnsi="Times New Roman" w:eastAsiaTheme="minorHAnsi"/>
          <w:sz w:val="26"/>
          <w:szCs w:val="26"/>
          <w:lang w:eastAsia="en-US"/>
        </w:rPr>
        <w:t>возмещения затрат</w:t>
      </w:r>
      <w:r>
        <w:rPr>
          <w:rFonts w:cs="Times New Roman" w:ascii="Times New Roman" w:hAnsi="Times New Roman"/>
          <w:sz w:val="26"/>
          <w:szCs w:val="26"/>
        </w:rPr>
        <w:t xml:space="preserve"> (</w:t>
      </w:r>
      <w:r>
        <w:rPr>
          <w:rFonts w:eastAsia="Calibri" w:cs="Times New Roman" w:ascii="Times New Roman" w:hAnsi="Times New Roman" w:eastAsiaTheme="minorHAnsi"/>
          <w:sz w:val="26"/>
          <w:szCs w:val="26"/>
          <w:lang w:eastAsia="en-US"/>
        </w:rPr>
        <w:t>части</w:t>
      </w:r>
      <w:r>
        <w:rPr>
          <w:rFonts w:cs="Times New Roman" w:ascii="Times New Roman" w:hAnsi="Times New Roman"/>
          <w:sz w:val="26"/>
          <w:szCs w:val="26"/>
        </w:rPr>
        <w:t xml:space="preserve">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ind w:left="48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w:t>
      </w:r>
      <w:r>
        <w:rPr>
          <w:rFonts w:cs="Times New Roman" w:ascii="Times New Roman" w:hAnsi="Times New Roman"/>
          <w:color w:themeColor="text1" w:val="000000"/>
          <w:sz w:val="28"/>
          <w:szCs w:val="28"/>
        </w:rPr>
        <w:t>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2026</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themeColor="text1" w:val="000000"/>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bookmarkStart w:id="1" w:name="Par57"/>
      <w:bookmarkEnd w:id="1"/>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части возмещения затрат на горюче-смазочные материалы  и электроснабжение подвижного состава за период с 01.01.2026 по 30.06.2026 в порядке и в сроки, установленные настоящим Соглашением.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на___________________________.</w:t>
      </w:r>
    </w:p>
    <w:p>
      <w:pPr>
        <w:pStyle w:val="Normal"/>
        <w:spacing w:lineRule="auto" w:line="240" w:before="0" w:after="0"/>
        <w:ind w:left="5250"/>
        <w:jc w:val="both"/>
        <w:rPr>
          <w:rFonts w:ascii="Times New Roman" w:hAnsi="Times New Roman" w:cs="Times New Roman"/>
          <w:sz w:val="28"/>
          <w:szCs w:val="28"/>
        </w:rPr>
      </w:pPr>
      <w:r>
        <w:rPr>
          <w:rFonts w:cs="Times New Roman" w:ascii="Times New Roman" w:hAnsi="Times New Roman"/>
          <w:sz w:val="28"/>
          <w:szCs w:val="28"/>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tgtFrame="#Par57">
        <w:r>
          <w:rPr>
            <w:rStyle w:val="ListLabel20"/>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2026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18 Решения Городского Совета от 03.12.2025 № 3/5 «О бюджете муниципального образования город Набережные Челны на 2026 год и плановый период 2027 и 2028 годов»;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________________ №____ «О предоставлении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от «___»_______20____№_________ 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на счет, указанный в разделе 8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августа текущего  года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Соглашения,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tgtFrame="#Par57">
        <w:r>
          <w:rPr>
            <w:rStyle w:val="ListLabel20"/>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8" w:tgtFrame="consultantplus://offline/ref=70394CBEEEC41CA054350093BE67AE88B617DBCFE02413D8F0DEE33669c2j8O">
        <w:r>
          <w:rPr>
            <w:rStyle w:val="ListLabel20"/>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ind w:left="36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134" w:right="850" w:gutter="0" w:header="1134" w:top="1191" w:footer="1134" w:bottom="1191"/>
          <w:pgNumType w:fmt="decimal"/>
          <w:formProt w:val="false"/>
          <w:titlePg/>
          <w:textDirection w:val="lrTb"/>
          <w:docGrid w:type="default" w:linePitch="360"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firstLine="6094"/>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6094"/>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из бюджета </w:t>
      </w:r>
    </w:p>
    <w:p>
      <w:pPr>
        <w:pStyle w:val="Normal"/>
        <w:spacing w:lineRule="auto" w:line="240" w:before="0" w:after="0"/>
        <w:ind w:firstLine="6094"/>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left="6094"/>
        <w:jc w:val="both"/>
        <w:rPr>
          <w:rFonts w:ascii="Times New Roman" w:hAnsi="Times New Roman" w:cs="Times New Roman"/>
          <w:sz w:val="24"/>
          <w:szCs w:val="24"/>
        </w:rPr>
      </w:pPr>
      <w:r>
        <w:rPr>
          <w:rFonts w:cs="Times New Roman" w:ascii="Times New Roman" w:hAnsi="Times New Roman"/>
          <w:sz w:val="24"/>
          <w:szCs w:val="24"/>
        </w:rPr>
        <w:t xml:space="preserve">возмещения затрат (части затрат) в связи с осуществлением </w:t>
      </w:r>
    </w:p>
    <w:p>
      <w:pPr>
        <w:pStyle w:val="Normal"/>
        <w:spacing w:lineRule="auto" w:line="240" w:before="0" w:after="0"/>
        <w:ind w:left="6094"/>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по регулярным </w:t>
      </w:r>
    </w:p>
    <w:p>
      <w:pPr>
        <w:pStyle w:val="Normal"/>
        <w:spacing w:lineRule="auto" w:line="240" w:before="0" w:after="0"/>
        <w:ind w:left="6094"/>
        <w:jc w:val="both"/>
        <w:rPr>
          <w:rFonts w:ascii="Times New Roman" w:hAnsi="Times New Roman" w:cs="Times New Roman"/>
          <w:sz w:val="24"/>
          <w:szCs w:val="24"/>
        </w:rPr>
      </w:pPr>
      <w:r>
        <w:rPr>
          <w:rFonts w:cs="Times New Roman" w:ascii="Times New Roman" w:hAnsi="Times New Roman"/>
          <w:sz w:val="24"/>
          <w:szCs w:val="24"/>
        </w:rPr>
        <w:t xml:space="preserve">муниципальным маршрутам  городским наземным </w:t>
      </w:r>
    </w:p>
    <w:p>
      <w:pPr>
        <w:pStyle w:val="Normal"/>
        <w:spacing w:lineRule="auto" w:line="240" w:before="0" w:after="0"/>
        <w:ind w:left="6094"/>
        <w:jc w:val="both"/>
        <w:rPr>
          <w:rFonts w:ascii="Times New Roman" w:hAnsi="Times New Roman" w:cs="Times New Roman"/>
          <w:sz w:val="24"/>
          <w:szCs w:val="24"/>
        </w:rPr>
      </w:pPr>
      <w:r>
        <w:rPr>
          <w:rFonts w:cs="Times New Roman" w:ascii="Times New Roman" w:hAnsi="Times New Roman"/>
          <w:sz w:val="24"/>
          <w:szCs w:val="24"/>
        </w:rPr>
        <w:t xml:space="preserve">электрическим и автомобильным транспортом </w:t>
      </w:r>
    </w:p>
    <w:p>
      <w:pPr>
        <w:pStyle w:val="Normal"/>
        <w:spacing w:lineRule="auto" w:line="240" w:before="0" w:after="0"/>
        <w:ind w:firstLine="6094"/>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 использования субсидии</w:t>
      </w:r>
    </w:p>
    <w:tbl>
      <w:tblPr>
        <w:tblW w:w="14111" w:type="dxa"/>
        <w:jc w:val="left"/>
        <w:tblInd w:w="379" w:type="dxa"/>
        <w:tblLayout w:type="fixed"/>
        <w:tblCellMar>
          <w:top w:w="102" w:type="dxa"/>
          <w:left w:w="62" w:type="dxa"/>
          <w:bottom w:w="102" w:type="dxa"/>
          <w:right w:w="62" w:type="dxa"/>
        </w:tblCellMar>
        <w:tblLook w:noVBand="0" w:val="0000" w:noHBand="0" w:lastColumn="0" w:firstColumn="0" w:lastRow="0" w:firstRow="0"/>
      </w:tblPr>
      <w:tblGrid>
        <w:gridCol w:w="626"/>
        <w:gridCol w:w="2197"/>
        <w:gridCol w:w="2671"/>
        <w:gridCol w:w="2893"/>
        <w:gridCol w:w="2835"/>
        <w:gridCol w:w="1692"/>
        <w:gridCol w:w="1196"/>
      </w:tblGrid>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п/п</w:t>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отчетную дату</w:t>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t>Приме</w:t>
            </w:r>
          </w:p>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t>чание</w:t>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Исполнитель __________________   _____________________ _______________________________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(должность)                  (расшифровка подписи)</w:t>
      </w:r>
    </w:p>
    <w:p>
      <w:pPr>
        <w:sectPr>
          <w:headerReference w:type="default" r:id="rId35"/>
          <w:headerReference w:type="first" r:id="rId36"/>
          <w:footerReference w:type="default" r:id="rId37"/>
          <w:footerReference w:type="first" r:id="rId38"/>
          <w:type w:val="nextPage"/>
          <w:pgSz w:orient="landscape" w:w="16838" w:h="11906"/>
          <w:pgMar w:left="1701" w:right="850" w:gutter="0" w:header="1134" w:top="1701" w:footer="1134" w:bottom="1985"/>
          <w:pgNumType w:fmt="decimal"/>
          <w:formProt w:val="false"/>
          <w:textDirection w:val="lrTb"/>
          <w:docGrid w:type="default" w:linePitch="360" w:charSpace="4096"/>
        </w:sect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М.П.</w:t>
      </w:r>
    </w:p>
    <w:p>
      <w:pPr>
        <w:pStyle w:val="ListParagraph"/>
        <w:tabs>
          <w:tab w:val="clear" w:pos="708"/>
          <w:tab w:val="left" w:pos="426" w:leader="none"/>
          <w:tab w:val="left" w:pos="567" w:leader="none"/>
          <w:tab w:val="center" w:pos="5031" w:leader="none"/>
        </w:tabs>
        <w:spacing w:lineRule="auto" w:line="240" w:before="0" w:after="0"/>
        <w:ind w:firstLine="5670" w:left="0"/>
        <w:contextualSpacing/>
        <w:jc w:val="both"/>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 xml:space="preserve">от «___» _______ 2026 № </w:t>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t>Состав</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Комиссия</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tabs>
          <w:tab w:val="clear" w:pos="708"/>
          <w:tab w:val="left" w:pos="5954" w:leader="none"/>
        </w:tabs>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4"/>
        <w:gridCol w:w="5529"/>
      </w:tblGrid>
      <w:tr>
        <w:trPr>
          <w:trHeight w:val="652" w:hRule="atLeast"/>
        </w:trPr>
        <w:tc>
          <w:tcPr>
            <w:tcW w:w="3684" w:type="dxa"/>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Ф.И.О. должностного лица</w:t>
            </w:r>
          </w:p>
        </w:tc>
        <w:tc>
          <w:tcPr>
            <w:tcW w:w="5529" w:type="dxa"/>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Должность</w:t>
            </w:r>
          </w:p>
        </w:tc>
      </w:tr>
      <w:tr>
        <w:trPr>
          <w:trHeight w:val="562" w:hRule="atLeast"/>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Салахов Фарид Шавкатович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председатель комиссии, Руководитель Исполнительного комитета</w:t>
            </w:r>
          </w:p>
        </w:tc>
      </w:tr>
      <w:tr>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Вильданов Руслан Флерович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4" w:type="dxa"/>
            <w:tcBorders/>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Мухаметдинова Алиса Наилевна</w:t>
            </w:r>
          </w:p>
        </w:tc>
        <w:tc>
          <w:tcPr>
            <w:tcW w:w="5529" w:type="dxa"/>
            <w:tcBorders/>
          </w:tcPr>
          <w:p>
            <w:pPr>
              <w:pStyle w:val="Normal"/>
              <w:numPr>
                <w:ilvl w:val="0"/>
                <w:numId w:val="0"/>
              </w:numPr>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члены комиссии:</w:t>
            </w:r>
          </w:p>
        </w:tc>
      </w:tr>
      <w:tr>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Мулюкова Светлана Рафаильевна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numPr>
                <w:ilvl w:val="0"/>
                <w:numId w:val="0"/>
              </w:numPr>
              <w:shd w:val="clear" w:color="auto" w:fill="FFFFFF"/>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sz w:val="26"/>
                <w:szCs w:val="26"/>
              </w:rPr>
              <w:t>заместитель Руководителя Исполнительного комитета, начальник управления финансов</w:t>
            </w:r>
          </w:p>
        </w:tc>
      </w:tr>
      <w:tr>
        <w:trPr/>
        <w:tc>
          <w:tcPr>
            <w:tcW w:w="3684" w:type="dxa"/>
            <w:tcBorders/>
          </w:tcPr>
          <w:p>
            <w:pPr>
              <w:pStyle w:val="Heading1"/>
              <w:shd w:val="clear" w:color="auto" w:fill="FFFFFF"/>
              <w:spacing w:beforeAutospacing="0" w:before="0" w:afterAutospacing="0" w:after="0"/>
              <w:jc w:val="both"/>
              <w:rPr>
                <w:sz w:val="26"/>
                <w:szCs w:val="26"/>
                <w:shd w:fill="FFFFFF" w:val="clear"/>
              </w:rPr>
            </w:pPr>
            <w:r>
              <w:rPr>
                <w:b w:val="false"/>
                <w:sz w:val="26"/>
                <w:szCs w:val="26"/>
              </w:rPr>
              <w:t>Максимова Регина Геннадьевна</w:t>
            </w:r>
          </w:p>
        </w:tc>
        <w:tc>
          <w:tcPr>
            <w:tcW w:w="5529" w:type="dxa"/>
            <w:tcBorders/>
            <w:vAlign w:val="center"/>
          </w:tcPr>
          <w:p>
            <w:pPr>
              <w:pStyle w:val="Heading1"/>
              <w:shd w:val="clear" w:color="auto" w:fill="FFFFFF"/>
              <w:spacing w:beforeAutospacing="0" w:before="0" w:afterAutospacing="0" w:after="0"/>
              <w:jc w:val="both"/>
              <w:rPr>
                <w:b w:val="false"/>
                <w:sz w:val="26"/>
                <w:szCs w:val="26"/>
              </w:rPr>
            </w:pPr>
            <w:r>
              <w:rPr>
                <w:b w:val="false"/>
                <w:bCs w:val="false"/>
                <w:sz w:val="26"/>
                <w:szCs w:val="26"/>
              </w:rPr>
              <w:t xml:space="preserve">заместитель начальника управления, начальник отдела экономического анализа и прогнозирования </w:t>
            </w:r>
            <w:r>
              <w:rPr>
                <w:b w:val="false"/>
                <w:sz w:val="26"/>
                <w:szCs w:val="26"/>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40" w:before="0" w:after="0"/>
        <w:ind w:left="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color w:val="FF0000"/>
          <w:sz w:val="28"/>
          <w:szCs w:val="28"/>
        </w:rPr>
      </w:pPr>
      <w:r>
        <w:rPr>
          <w:rFonts w:cs="Times New Roman" w:ascii="Times New Roman" w:hAnsi="Times New Roman"/>
          <w:color w:themeColor="text1" w:val="000000"/>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sectPr>
      <w:headerReference w:type="default" r:id="rId39"/>
      <w:headerReference w:type="first" r:id="rId40"/>
      <w:footerReference w:type="default" r:id="rId41"/>
      <w:footerReference w:type="first" r:id="rId42"/>
      <w:type w:val="nextPage"/>
      <w:pgSz w:w="11906" w:h="16838"/>
      <w:pgMar w:left="1701" w:right="850" w:gutter="0" w:header="1134" w:top="1560" w:footer="1134" w:bottom="15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0</w:t>
    </w:r>
    <w:r>
      <w:rPr>
        <w:sz w:val="16"/>
        <w:szCs w:val="16"/>
        <w:rFonts w:cs="Times New Roman" w:ascii="Times New Roman" w:hAnsi="Times New Roman"/>
        <w:color w:val="999999"/>
      </w:rPr>
      <w:fldChar w:fldCharType="end"/>
    </w:r>
  </w:p>
  <w:p>
    <w:pPr>
      <w:pStyle w:val="Header"/>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0</w:t>
    </w:r>
    <w:r>
      <w:rPr>
        <w:sz w:val="16"/>
        <w:szCs w:val="16"/>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33</w:t>
    </w:r>
    <w:r>
      <w:rPr>
        <w:sz w:val="16"/>
        <w:szCs w:val="16"/>
        <w:rFonts w:cs="Times New Roman" w:ascii="Times New Roman" w:hAnsi="Times New Roman"/>
        <w:color w:val="999999"/>
      </w:rPr>
      <w:fldChar w:fldCharType="end"/>
    </w:r>
  </w:p>
  <w:p>
    <w:pPr>
      <w:pStyle w:val="Header"/>
      <w:jc w:val="center"/>
      <w:rPr>
        <w:rFonts w:ascii="Times New Roman" w:hAnsi="Times New Roman" w:cs="Times New Roman"/>
        <w:sz w:val="16"/>
        <w:szCs w:val="16"/>
      </w:rPr>
    </w:pPr>
    <w:r>
      <w:rPr>
        <w:rFonts w:cs="Times New Roman" w:ascii="Times New Roman" w:hAnsi="Times New Roman"/>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16"/>
        <w:szCs w:val="16"/>
      </w:rPr>
    </w:pPr>
    <w:r>
      <w:rPr>
        <w:rFonts w:ascii="Times New Roman" w:hAnsi="Times New Roman"/>
        <w:sz w:val="16"/>
        <w:szCs w:val="16"/>
      </w:rPr>
      <w:fldChar w:fldCharType="begin"/>
    </w:r>
    <w:r>
      <w:rPr>
        <w:sz w:val="16"/>
        <w:szCs w:val="16"/>
        <w:rFonts w:ascii="Times New Roman" w:hAnsi="Times New Roman"/>
      </w:rPr>
      <w:instrText xml:space="preserve"> PAGE </w:instrText>
    </w:r>
    <w:r>
      <w:rPr>
        <w:sz w:val="16"/>
        <w:szCs w:val="16"/>
        <w:rFonts w:ascii="Times New Roman" w:hAnsi="Times New Roman"/>
      </w:rPr>
      <w:fldChar w:fldCharType="separate"/>
    </w:r>
    <w:r>
      <w:rPr>
        <w:sz w:val="16"/>
        <w:szCs w:val="16"/>
        <w:rFonts w:ascii="Times New Roman" w:hAnsi="Times New Roman"/>
      </w:rPr>
      <w:t>1</w:t>
    </w:r>
    <w:r>
      <w:rPr>
        <w:sz w:val="16"/>
        <w:szCs w:val="16"/>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34</w:t>
    </w:r>
    <w:r>
      <w:rPr>
        <w:sz w:val="16"/>
        <w:szCs w:val="16"/>
        <w:rFonts w:cs="Times New Roman"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35</w:t>
    </w:r>
    <w:r>
      <w:rPr>
        <w:sz w:val="16"/>
        <w:szCs w:val="16"/>
        <w:rFonts w:cs="Times New Roman"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287" w:hanging="360"/>
      </w:pPr>
      <w:rPr>
        <w:sz w:val="28"/>
        <w:szCs w:val="28"/>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27f2"/>
    <w:pPr>
      <w:widowControl/>
      <w:suppressAutoHyphens w:val="true"/>
      <w:bidi w:val="0"/>
      <w:spacing w:lineRule="auto" w:line="276" w:before="0" w:after="200"/>
      <w:jc w:val="left"/>
    </w:pPr>
    <w:rPr>
      <w:rFonts w:ascii="Calibri" w:hAnsi="Calibri" w:eastAsia="" w:cs="Arial" w:eastAsiaTheme="minorEastAsia"/>
      <w:color w:val="auto"/>
      <w:kern w:val="0"/>
      <w:sz w:val="22"/>
      <w:szCs w:val="22"/>
      <w:lang w:eastAsia="ru-RU" w:val="ru-RU" w:bidi="ar-SA"/>
    </w:rPr>
  </w:style>
  <w:style w:type="paragraph" w:styleId="Heading1">
    <w:name w:val="Heading 1"/>
    <w:basedOn w:val="Normal"/>
    <w:link w:val="1"/>
    <w:uiPriority w:val="9"/>
    <w:qFormat/>
    <w:rsid w:val="00a527f2"/>
    <w:pPr>
      <w:spacing w:lineRule="auto" w:line="240" w:beforeAutospacing="1" w:afterAutospacing="1"/>
      <w:outlineLvl w:val="0"/>
    </w:pPr>
    <w:rPr>
      <w:rFonts w:ascii="Times New Roman" w:hAnsi="Times New Roman" w:eastAsia="Times New Roman" w:cs="Times New Roman"/>
      <w:b/>
      <w:bCs/>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a527f2"/>
    <w:rPr>
      <w:rFonts w:ascii="Times New Roman" w:hAnsi="Times New Roman" w:eastAsia="Times New Roman" w:cs="Times New Roman"/>
      <w:b/>
      <w:bCs/>
      <w:sz w:val="48"/>
      <w:szCs w:val="48"/>
      <w:lang w:eastAsia="ru-RU"/>
    </w:rPr>
  </w:style>
  <w:style w:type="character" w:styleId="Doccaption" w:customStyle="1">
    <w:name w:val="doccaption"/>
    <w:basedOn w:val="DefaultParagraphFont"/>
    <w:qFormat/>
    <w:rsid w:val="00a527f2"/>
    <w:rPr/>
  </w:style>
  <w:style w:type="character" w:styleId="Blk" w:customStyle="1">
    <w:name w:val="blk"/>
    <w:basedOn w:val="DefaultParagraphFont"/>
    <w:qFormat/>
    <w:rsid w:val="00a527f2"/>
    <w:rPr/>
  </w:style>
  <w:style w:type="character" w:styleId="Hyperlink">
    <w:name w:val="Hyperlink"/>
    <w:basedOn w:val="DefaultParagraphFont"/>
    <w:uiPriority w:val="99"/>
    <w:unhideWhenUsed/>
    <w:rsid w:val="00a527f2"/>
    <w:rPr>
      <w:color w:themeColor="hyperlink" w:val="0563C1"/>
      <w:u w:val="single"/>
    </w:rPr>
  </w:style>
  <w:style w:type="character" w:styleId="Style13" w:customStyle="1">
    <w:name w:val="Верхний колонтитул Знак"/>
    <w:basedOn w:val="DefaultParagraphFont"/>
    <w:uiPriority w:val="99"/>
    <w:qFormat/>
    <w:rsid w:val="00a527f2"/>
    <w:rPr>
      <w:rFonts w:ascii="Calibri" w:hAnsi="Calibri" w:eastAsia="" w:cs="Arial" w:eastAsiaTheme="minorEastAsia"/>
      <w:lang w:eastAsia="ru-RU"/>
    </w:rPr>
  </w:style>
  <w:style w:type="character" w:styleId="Style14" w:customStyle="1">
    <w:name w:val="Нижний колонтитул Знак"/>
    <w:basedOn w:val="DefaultParagraphFont"/>
    <w:uiPriority w:val="99"/>
    <w:qFormat/>
    <w:rsid w:val="00a527f2"/>
    <w:rPr>
      <w:rFonts w:ascii="Calibri" w:hAnsi="Calibri" w:eastAsia="" w:cs="Arial" w:eastAsiaTheme="minorEastAsia"/>
      <w:lang w:eastAsia="ru-RU"/>
    </w:rPr>
  </w:style>
  <w:style w:type="character" w:styleId="Style15" w:customStyle="1">
    <w:name w:val="Текст выноски Знак"/>
    <w:basedOn w:val="DefaultParagraphFont"/>
    <w:link w:val="BalloonText"/>
    <w:uiPriority w:val="99"/>
    <w:semiHidden/>
    <w:qFormat/>
    <w:rsid w:val="0036016b"/>
    <w:rPr>
      <w:rFonts w:ascii="Segoe UI" w:hAnsi="Segoe UI" w:eastAsia="" w:cs="Segoe UI" w:eastAsiaTheme="minorEastAsia"/>
      <w:sz w:val="18"/>
      <w:szCs w:val="18"/>
      <w:lang w:eastAsia="ru-RU"/>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a527f2"/>
    <w:pPr>
      <w:spacing w:before="0" w:after="200"/>
      <w:ind w:left="720"/>
      <w:contextualSpacing/>
    </w:pPr>
    <w:rPr/>
  </w:style>
  <w:style w:type="paragraph" w:styleId="Style18">
    <w:name w:val="Колонтитул"/>
    <w:basedOn w:val="Normal"/>
    <w:qFormat/>
    <w:pPr/>
    <w:rPr/>
  </w:style>
  <w:style w:type="paragraph" w:styleId="Header">
    <w:name w:val="Header"/>
    <w:basedOn w:val="Normal"/>
    <w:link w:val="Style13"/>
    <w:uiPriority w:val="99"/>
    <w:unhideWhenUsed/>
    <w:rsid w:val="00a527f2"/>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a527f2"/>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a527f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BalloonText">
    <w:name w:val="Balloon Text"/>
    <w:basedOn w:val="Normal"/>
    <w:link w:val="Style15"/>
    <w:uiPriority w:val="99"/>
    <w:semiHidden/>
    <w:unhideWhenUsed/>
    <w:qFormat/>
    <w:rsid w:val="0036016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0ECF-253C-4ED5-A16E-970F0AE9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Application>LibreOffice/7.6.7.2$Linux_X86_64 LibreOffice_project/60$Build-2</Application>
  <AppVersion>15.0000</AppVersion>
  <Pages>35</Pages>
  <Words>8904</Words>
  <Characters>65640</Characters>
  <CharactersWithSpaces>74888</CharactersWithSpaces>
  <Paragraphs>416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2025-09-02T12:08:00Z</dcterms:created>
  <dc:creator>Ляйсан Р. Галиева</dc:creator>
  <dc:description/>
  <dc:language>ru-RU</dc:language>
  <cp:lastModifiedBy>Ляйсан Р. Галиева</cp:lastModifiedBy>
  <cp:lastPrinted>2026-02-12T05:34:00Z</cp:lastPrinted>
  <dcterms:modified xsi:type="dcterms:W3CDTF">2026-02-18T08:08:00Z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