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Исполнительного комитета от 29.10.2025 № 8856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«О муниципальной программе адресной социальной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поддержки населения города Набережные Челны на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2026-2028 годы»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соответствии с Бюджетным кодексом Российской Федерации, Уставом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 О С Т А Н О В Л Я Ю: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3"/>
          <w:numId w:val="1"/>
        </w:numPr>
        <w:spacing w:lineRule="auto" w:line="240" w:before="0" w:after="0"/>
        <w:ind w:firstLine="709" w:left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Внести в постановление Исполнительного комитета от 29.10.2025 № 8856 «О муниципальной программе адресной социальной поддержки населения города Набережные Челны на 2026-2028 годы» следующие изменения: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пункт 2 изложить в следующей редакции:</w:t>
      </w:r>
    </w:p>
    <w:p>
      <w:pPr>
        <w:pStyle w:val="ListParagraph"/>
        <w:spacing w:lineRule="auto" w:line="240" w:before="0" w:after="0"/>
        <w:ind w:firstLine="993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город Набережные Челны в размере 718 280,15 тыс. рублей: 2026 год – 317 831,89 тыс. рублей; 2027 год – 196 967,13 тыс. рублей; 2028 год – 203 481,13 тыс. рублей.»;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2) в муниципальной программе адресной социальной поддержки населения города Набережные Челны на 2026-2028 годы:</w:t>
      </w:r>
    </w:p>
    <w:p>
      <w:pPr>
        <w:pStyle w:val="Normal"/>
        <w:spacing w:lineRule="auto" w:line="240" w:before="0" w:after="200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 главе 1 строку «Объемы и источники финансирования программы с разбивкой по годам» изложить в следующей редакции: </w:t>
      </w:r>
    </w:p>
    <w:p>
      <w:pPr>
        <w:pStyle w:val="Normal"/>
        <w:spacing w:before="0" w:after="200"/>
        <w:ind w:firstLine="993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3266"/>
        <w:gridCol w:w="1565"/>
        <w:gridCol w:w="1132"/>
        <w:gridCol w:w="1136"/>
        <w:gridCol w:w="1132"/>
        <w:gridCol w:w="1686"/>
      </w:tblGrid>
      <w:tr>
        <w:trPr>
          <w:trHeight w:val="526" w:hRule="atLeast"/>
        </w:trPr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Batang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Batang" w:cs="Times New Roman" w:ascii="Times New Roman" w:hAnsi="Times New Roman"/>
                <w:color w:val="000000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Годы реализации программы</w:t>
            </w:r>
          </w:p>
        </w:tc>
      </w:tr>
      <w:tr>
        <w:trPr>
          <w:trHeight w:val="806" w:hRule="atLeast"/>
        </w:trPr>
        <w:tc>
          <w:tcPr>
            <w:tcW w:w="3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  <w:p>
            <w:pPr>
              <w:pStyle w:val="102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</w:t>
            </w:r>
          </w:p>
          <w:p>
            <w:pPr>
              <w:pStyle w:val="102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</w:t>
            </w:r>
          </w:p>
          <w:p>
            <w:pPr>
              <w:pStyle w:val="102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  <w:p>
            <w:pPr>
              <w:pStyle w:val="102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 период реализации</w:t>
            </w:r>
          </w:p>
          <w:p>
            <w:pPr>
              <w:pStyle w:val="102"/>
              <w:shd w:val="clear" w:color="auto" w:fill="auto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(тыс. руб.)</w:t>
            </w:r>
          </w:p>
        </w:tc>
      </w:tr>
      <w:tr>
        <w:trPr>
          <w:trHeight w:val="643" w:hRule="atLeast"/>
        </w:trPr>
        <w:tc>
          <w:tcPr>
            <w:tcW w:w="3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shd w:val="clear" w:color="auto" w:fill="auto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317 831,89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shd w:val="clear" w:color="auto" w:fill="auto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196 967,13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shd w:val="clear" w:color="auto" w:fill="auto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203 481,13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shd w:val="clear" w:color="auto" w:fill="auto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718 280,15</w:t>
            </w:r>
          </w:p>
        </w:tc>
      </w:tr>
      <w:tr>
        <w:trPr>
          <w:trHeight w:val="643" w:hRule="atLeast"/>
        </w:trPr>
        <w:tc>
          <w:tcPr>
            <w:tcW w:w="3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326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3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11"/>
              <w:widowControl w:val="false"/>
              <w:shd w:val="clear" w:color="auto" w:fill="auto"/>
              <w:spacing w:lineRule="auto" w:line="24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02"/>
              <w:widowControl w:val="false"/>
              <w:shd w:val="clear" w:color="auto" w:fill="auto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- »;</w:t>
            </w:r>
          </w:p>
        </w:tc>
      </w:tr>
    </w:tbl>
    <w:p>
      <w:pPr>
        <w:pStyle w:val="Normal"/>
        <w:spacing w:before="0" w:after="0"/>
        <w:ind w:hanging="360" w:left="1353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ind w:hanging="360" w:left="1353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- главу 4 изложить в следующей редакции:</w:t>
      </w:r>
    </w:p>
    <w:p>
      <w:pPr>
        <w:pStyle w:val="1011"/>
        <w:shd w:val="clear" w:color="auto" w:fill="auto"/>
        <w:spacing w:lineRule="auto" w:line="240"/>
        <w:ind w:hang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  <w:lang w:eastAsia="en-US"/>
        </w:rPr>
        <w:t>Глава 4. Ресурсное обеспечение Программы</w:t>
      </w:r>
    </w:p>
    <w:p>
      <w:pPr>
        <w:pStyle w:val="1011"/>
        <w:shd w:val="clear" w:color="auto" w:fill="auto"/>
        <w:spacing w:lineRule="auto" w:line="240"/>
        <w:ind w:hanging="0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 w:ascii="Times New Roman" w:hAnsi="Times New Roman"/>
          <w:sz w:val="26"/>
          <w:szCs w:val="26"/>
          <w:lang w:eastAsia="en-US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6"/>
          <w:szCs w:val="26"/>
          <w:lang w:eastAsia="en-US"/>
        </w:rPr>
      </w:pPr>
      <w:r>
        <w:rPr>
          <w:rFonts w:eastAsia="Batang" w:cs="Times New Roman" w:ascii="Times New Roman" w:hAnsi="Times New Roman"/>
          <w:sz w:val="26"/>
          <w:szCs w:val="26"/>
          <w:lang w:eastAsia="en-US"/>
        </w:rPr>
        <w:t>Объем финансирования Программы на 2026 - 2028 годы составляет 718 280,15 тыс. рублей.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Batang" w:hAnsi="Batang" w:eastAsia="Batang" w:cs="Batang"/>
          <w:sz w:val="26"/>
          <w:szCs w:val="26"/>
          <w:lang w:eastAsia="en-US"/>
        </w:rPr>
      </w:pPr>
      <w:r>
        <w:rPr>
          <w:rFonts w:eastAsia="Batang" w:cs="Times New Roman" w:ascii="Times New Roman" w:hAnsi="Times New Roman"/>
          <w:sz w:val="26"/>
          <w:szCs w:val="26"/>
          <w:lang w:eastAsia="en-US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Arial Unicode MS" w:hAnsi="Arial Unicode MS" w:eastAsia="Arial Unicode MS" w:cs="Arial Unicode MS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pacing w:val="2"/>
          <w:sz w:val="26"/>
          <w:szCs w:val="26"/>
        </w:rPr>
        <w:t>Всего за период - 718 280,15 тыс. рублей, в том числе по годам реализации программы: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Batang" w:hAnsi="Batang" w:eastAsia="Batang" w:cs="Batang"/>
          <w:sz w:val="26"/>
          <w:szCs w:val="26"/>
          <w:lang w:eastAsia="en-US"/>
        </w:rPr>
      </w:pPr>
      <w:r>
        <w:rPr>
          <w:rFonts w:eastAsia="Batang" w:cs="Times New Roman" w:ascii="Times New Roman" w:hAnsi="Times New Roman"/>
          <w:color w:val="000000"/>
          <w:sz w:val="26"/>
          <w:szCs w:val="26"/>
          <w:lang w:eastAsia="en-US"/>
        </w:rPr>
        <w:t>2026 год</w:t>
      </w:r>
      <w:r>
        <w:rPr>
          <w:rFonts w:eastAsia="Times New Roman" w:cs="Times New Roman" w:ascii="Times New Roman" w:hAnsi="Times New Roman"/>
          <w:spacing w:val="2"/>
          <w:sz w:val="26"/>
          <w:szCs w:val="26"/>
          <w:lang w:eastAsia="en-US"/>
        </w:rPr>
        <w:t xml:space="preserve"> –</w:t>
      </w:r>
      <w:r>
        <w:rPr>
          <w:rFonts w:eastAsia="Batang" w:cs="Times New Roman" w:ascii="Times New Roman" w:hAnsi="Times New Roman"/>
          <w:sz w:val="26"/>
          <w:szCs w:val="26"/>
          <w:lang w:eastAsia="en-US"/>
        </w:rPr>
        <w:t xml:space="preserve"> 317 831,89 тыс. рублей,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6"/>
          <w:szCs w:val="26"/>
          <w:lang w:eastAsia="en-US"/>
        </w:rPr>
      </w:pPr>
      <w:r>
        <w:rPr>
          <w:rFonts w:eastAsia="Batang" w:cs="Times New Roman" w:ascii="Times New Roman" w:hAnsi="Times New Roman"/>
          <w:sz w:val="26"/>
          <w:szCs w:val="26"/>
          <w:lang w:eastAsia="en-US"/>
        </w:rPr>
        <w:t xml:space="preserve">2027 год – 196 967,13 тыс. рублей,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Batang" w:cs="Times New Roman" w:ascii="Times New Roman" w:hAnsi="Times New Roman"/>
          <w:sz w:val="26"/>
          <w:szCs w:val="26"/>
          <w:lang w:eastAsia="en-US"/>
        </w:rPr>
        <w:t>2028 год – 203 481,13 тыс.</w:t>
      </w:r>
      <w:r>
        <w:rPr>
          <w:rFonts w:eastAsia="Times New Roman" w:cs="Times New Roman" w:ascii="Times New Roman" w:hAnsi="Times New Roman"/>
          <w:spacing w:val="2"/>
          <w:sz w:val="26"/>
          <w:szCs w:val="26"/>
          <w:lang w:eastAsia="en-US"/>
        </w:rPr>
        <w:t xml:space="preserve"> рублей.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»;</w:t>
      </w:r>
    </w:p>
    <w:p>
      <w:pPr>
        <w:pStyle w:val="Normal"/>
        <w:spacing w:lineRule="auto" w:line="240" w:before="0" w:after="0"/>
        <w:ind w:firstLine="993"/>
        <w:contextualSpacing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- главу 6 изложить в новой редакции согласно приложению.</w:t>
      </w:r>
    </w:p>
    <w:p>
      <w:pPr>
        <w:pStyle w:val="ListParagraph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2.</w:t>
        <w:tab/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cs="Times New Roman" w:ascii="Times New Roman" w:hAnsi="Times New Roman"/>
          <w:sz w:val="26"/>
          <w:szCs w:val="26"/>
          <w:lang w:val="en-US"/>
        </w:rPr>
        <w:t>pravo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tatarstan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709"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</w:t>
        <w:tab/>
        <w:t>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cs="Times New Roman" w:ascii="Times New Roman" w:hAnsi="Times New Roman"/>
          <w:sz w:val="18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cs="Times New Roman" w:ascii="Times New Roman" w:hAnsi="Times New Roman"/>
          <w:sz w:val="18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Руководитель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  <w:tab/>
        <w:tab/>
        <w:tab/>
        <w:tab/>
        <w:t xml:space="preserve">         </w:t>
        <w:tab/>
        <w:t xml:space="preserve">   </w:t>
        <w:tab/>
        <w:tab/>
        <w:t xml:space="preserve">      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sectPr>
          <w:type w:val="nextPage"/>
          <w:pgSz w:w="11906" w:h="16838"/>
          <w:pgMar w:left="993" w:right="851" w:gutter="0" w:header="0" w:top="993" w:footer="0" w:bottom="993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BodyText"/>
        <w:spacing w:lineRule="auto" w:line="240" w:before="0" w:after="0"/>
        <w:ind w:firstLine="11055"/>
        <w:rPr>
          <w:rFonts w:ascii="Times New Roman;serif" w:hAnsi="Times New Roman;serif"/>
          <w:color w:val="000000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Приложение </w:t>
      </w:r>
    </w:p>
    <w:p>
      <w:pPr>
        <w:pStyle w:val="BodyText"/>
        <w:spacing w:lineRule="auto" w:line="240" w:before="0" w:after="0"/>
        <w:ind w:firstLine="11055"/>
        <w:rPr>
          <w:rFonts w:ascii="Times New Roman;serif" w:hAnsi="Times New Roman;serif"/>
          <w:color w:val="000000"/>
          <w:sz w:val="24"/>
        </w:rPr>
      </w:pPr>
      <w:r>
        <w:rPr>
          <w:rFonts w:ascii="Times New Roman;serif" w:hAnsi="Times New Roman;serif"/>
          <w:color w:val="000000"/>
          <w:sz w:val="24"/>
        </w:rPr>
        <w:t xml:space="preserve">к постановлению </w:t>
      </w:r>
    </w:p>
    <w:p>
      <w:pPr>
        <w:pStyle w:val="BodyText"/>
        <w:spacing w:lineRule="auto" w:line="240" w:before="0" w:after="0"/>
        <w:ind w:firstLine="11055"/>
        <w:rPr>
          <w:rFonts w:ascii="Times New Roman;serif" w:hAnsi="Times New Roman;serif"/>
          <w:color w:val="000000"/>
          <w:sz w:val="24"/>
        </w:rPr>
      </w:pPr>
      <w:r>
        <w:rPr>
          <w:rFonts w:ascii="Times New Roman;serif" w:hAnsi="Times New Roman;serif"/>
          <w:color w:val="000000"/>
          <w:sz w:val="24"/>
        </w:rPr>
        <w:t xml:space="preserve">Исполнительного комитета </w:t>
      </w:r>
    </w:p>
    <w:p>
      <w:pPr>
        <w:pStyle w:val="BodyText"/>
        <w:spacing w:lineRule="auto" w:line="240" w:before="0" w:after="0"/>
        <w:ind w:firstLine="11055"/>
        <w:rPr>
          <w:rFonts w:ascii="Times New Roman;serif" w:hAnsi="Times New Roman;serif"/>
          <w:color w:val="000000"/>
          <w:sz w:val="24"/>
        </w:rPr>
      </w:pPr>
      <w:r>
        <w:rPr>
          <w:rFonts w:ascii="Times New Roman;serif" w:hAnsi="Times New Roman;serif"/>
          <w:color w:val="000000"/>
          <w:sz w:val="24"/>
        </w:rPr>
        <w:t>от _______ № ____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;serif" w:hAnsi="Times New Roman;serif" w:eastAsia="Arial Unicode MS" w:cs="Arial Unicode MS"/>
          <w:color w:val="000000"/>
          <w:sz w:val="24"/>
          <w:szCs w:val="24"/>
        </w:rPr>
      </w:pPr>
      <w:r>
        <w:rPr>
          <w:rFonts w:eastAsia="Arial Unicode MS" w:cs="Arial Unicode MS" w:ascii="Times New Roman;serif" w:hAnsi="Times New Roman;serif"/>
          <w:color w:val="000000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;serif" w:hAnsi="Times New Roman;serif" w:eastAsia="Arial Unicode MS" w:cs="Arial Unicode MS"/>
          <w:color w:val="000000"/>
          <w:sz w:val="24"/>
          <w:szCs w:val="24"/>
        </w:rPr>
      </w:pPr>
      <w:r>
        <w:rPr>
          <w:rFonts w:eastAsia="Arial Unicode MS" w:cs="Arial Unicode MS" w:ascii="Times New Roman;serif" w:hAnsi="Times New Roman;serif"/>
          <w:color w:val="000000"/>
          <w:sz w:val="24"/>
          <w:szCs w:val="24"/>
        </w:rPr>
        <w:t xml:space="preserve">Глава 6. Цели, задачи, индикаторы оценки результатов программы и финансирование по мероприятиям программы </w:t>
      </w:r>
    </w:p>
    <w:tbl>
      <w:tblPr>
        <w:tblW w:w="16005" w:type="dxa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noVBand="1" w:val="04a0" w:noHBand="0" w:lastColumn="0" w:firstColumn="1" w:lastRow="0" w:firstRow="1"/>
      </w:tblPr>
      <w:tblGrid>
        <w:gridCol w:w="934"/>
        <w:gridCol w:w="3598"/>
        <w:gridCol w:w="1572"/>
        <w:gridCol w:w="1133"/>
        <w:gridCol w:w="1277"/>
        <w:gridCol w:w="991"/>
        <w:gridCol w:w="851"/>
        <w:gridCol w:w="850"/>
        <w:gridCol w:w="852"/>
        <w:gridCol w:w="1275"/>
        <w:gridCol w:w="1135"/>
        <w:gridCol w:w="1232"/>
        <w:gridCol w:w="304"/>
      </w:tblGrid>
      <w:tr>
        <w:trPr/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п/п</w:t>
            </w:r>
          </w:p>
        </w:tc>
        <w:tc>
          <w:tcPr>
            <w:tcW w:w="3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Исполнители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Срок исполнения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(ежегодно)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Значения индикаторов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Финансирование с указанием источника финансирования, тыс. руб.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4"/>
                <w:szCs w:val="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4"/>
                <w:szCs w:val="4"/>
              </w:rPr>
            </w:r>
          </w:p>
        </w:tc>
        <w:tc>
          <w:tcPr>
            <w:tcW w:w="3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4"/>
                <w:szCs w:val="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4"/>
                <w:szCs w:val="4"/>
              </w:rPr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4"/>
                <w:szCs w:val="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4"/>
                <w:szCs w:val="4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2025 (базовый)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2026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2027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2028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2026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(т. руб.)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2027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(т. руб.)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2028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(т. руб.)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муниципальный бюджет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</w:t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12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570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firstLine="669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4"/>
                <w:szCs w:val="24"/>
              </w:rPr>
              <w:t>Наименование цели: Социальная поддержка отдельных категорий населения: пенсионеров, инвалидов, малообеспеченных семей с детьми, повышение социального статуса семьи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570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firstLine="669"/>
              <w:jc w:val="center"/>
              <w:rPr>
                <w:rFonts w:ascii="Times New Roman;serif" w:hAnsi="Times New Roman;serif" w:eastAsia="Arial Unicode MS" w:cs="Arial Unicode MS"/>
                <w:color w:val="00000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Cs w:val="24"/>
              </w:rPr>
              <w:t>Задача 1. Оказание материальной помощи малообеспеченным категориям населения или лицам, оказавшимся в сложной жизненной ситуации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Оказание материальной помощи малообеспеченным категориям населения или лицам, оказавшимся: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1) в сложной жизненной ситуации;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2) в трудной жизненной ситуации в случае смерти лица, состоявшего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родственных отношениях, при исполнении им должностных обязанностей на пожаре или вследствие иной непреодолимой силы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100,00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100,00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100,00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1570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firstLine="669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4"/>
                <w:szCs w:val="24"/>
              </w:rPr>
              <w:t>Задача 2. Организация и проведение мероприятий, посвященных праздничным и памятным датам, для ветеранов боевых действий, ветеранов Великой Отечественной войны, инвалидов, детей-инвалидов, людей старшего поколения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Поощрение участников – инвалидов военных действий в Афганистане (15 февраля – День вывода войск из Республики Афганистан), членов семей погибших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 февраля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112,00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112,0 0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112,0 0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Проведение мероприятий для актива Совета ветеранов и пенсионеров города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38,00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38,00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38,00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Памятные подарки ветеранам – участникам Великой Отечественной войны в честь 9 мая – Дня Победы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 – 10 мая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Проведение торжественного мероприятия, посвященного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Дню старшего поколения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 октября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Поощрение женщин — многодетных матерей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27 ноября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Поощрение женщин - многодетных матерей, имеющих одаренных детей и успехи на производстве (27 ноября – День Матери)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27 ноября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11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Проведение торжественных мероприятий в честь Дня Героев Отечества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администрация Центрального района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 декабря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50,00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50,00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50,00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Проведение мероприятий по погребению Почётных граждан, граждан внесших большой вклад в развитие города Набережные Челны и Республики Татарстан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hanging="108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Осуществление ежемесячных денежных выплат лицам, удостоенным звания «Почетный гражданин города Набережные Челны»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Исполнительный комитет города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1533,06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1533,06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1533,06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  <w:lang w:val="tt-RU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  <w:lang w:val="tt-RU"/>
              </w:rPr>
              <w:t>Поздравление ветеранов Великой Отечественной войны, ветеранов боевых действий, ветеранов-первостроителей с календарными праздниками (День защитника Отечества, Международный женский день, День Победы), юбиляров (90, 95, 100 лет и старше), внесших большой вклад в развитие города и республики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300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300,00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  <w:lang w:val="tt-RU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  <w:lang w:val="tt-RU"/>
              </w:rPr>
              <w:t>Организация и проведение Фестиваля дворовых видов спорта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октябрь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150,00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  <w:lang w:val="tt-RU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  <w:lang w:val="tt-RU"/>
              </w:rPr>
              <w:t>Проведение торжественных мероприятий, направленных на повышение престижа семейных ценностей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  <w:lang w:val="tt-RU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  <w:lang w:val="tt-RU"/>
              </w:rPr>
              <w:t>МКУ Управление ЗАГС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200,00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200,00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1570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firstLine="669"/>
              <w:jc w:val="center"/>
              <w:rPr>
                <w:rFonts w:ascii="Times New Roman;serif" w:hAnsi="Times New Roman;serif" w:eastAsia="Arial Unicode MS" w:cs="Arial Unicode MS"/>
                <w:color w:val="00000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Cs w:val="24"/>
              </w:rPr>
              <w:t>Задача 3. Создание условий для независимой жизни инвалидов, интеграция их в общество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Поощрение активистов Общества глухих (26 сентября – Всемирный день глухих)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26 сентября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Поощрение активистов Общества слепых (13 ноября –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Международный день слепых)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13 ноября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Проведение городского праздника «Сабантуй для инвалидов»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Июнь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2 000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2 000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2 000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2 000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380,00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380,00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380,00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1658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left="4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Проведение мероприятий по социокультурной реабилитации инвалидов, детей-инвалидов посредством физической культуры и спорта, посвященных Международному Дню инвалидов и Декаде инвалидов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204,68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204,68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204,68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left="4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Проведение мероприятий по социокультурной реабилитации инвалидов, детей-инвалидов посредством физической культуры и спорта, посвященных Международному Дню инвалидов и Декаде инвалидов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декабрь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320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600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433,00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433,00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433,00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Проведение мероприятий по социальной адаптации инвалидов, детей-инвалидов в обществе посредством художественного творчества: - районные туры Городского фестиваля художественного творчества детей-инвалидов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Исполнительною комитета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декабрь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450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Частичная оплата обучения инвалидов в</w:t>
            </w: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  <w:lang w:val="tt-RU"/>
              </w:rPr>
              <w:t>ВУЗах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13,00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13,00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13,00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Материальное стимулирование активистов общественных организаций: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- Совет ветеранов;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- Общество инвалидов;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- Общество слепых;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- Общество глухих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912,49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912,49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912,49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Установка внешних пандусов для инвалидов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left="4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1000,00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675" w:hRule="atLeast"/>
        </w:trPr>
        <w:tc>
          <w:tcPr>
            <w:tcW w:w="1570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firstLine="669"/>
              <w:jc w:val="center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</w:rPr>
              <w:t>Задача 4. Обеспечение максимально эффективной защиты социально уязвимых категорий населения, не обладающих возможностью для самостоятельного решения социальных проблем. Оказание содействия активному участию пожилых граждан в жизни общества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Оказание материальной помощи многодетным, малообеспеченным, остронуждающимся семьям, семьям, оказавшимся в трудной жизненной ситуации, имеющим несовершеннолетних детей, при подготовке к школе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Июль, август,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семей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750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1 000,00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1 000,00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1 000,00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Проведение новогодних мероприятий для детей-инвалидов, для детей из малообеспеченных семей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 Исполнительного комитета,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both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управление культуры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Декабрь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детей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1 500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1700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1700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400,00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400,00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400,00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Оказание материальной помощи матерям в связи с рождением тройни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left="4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администрации районов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left="4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человек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1570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left="499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Cs w:val="24"/>
              </w:rPr>
              <w:t>Задача 5. Предоставление оздоровительных услуг ветеранам, пенсионерам города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1680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Организация пассажирских перевозок в садоводческие, огороднические или дачные некоммерческие объединения граждан, пользующихся правом льготного проезда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перевозок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11 311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11 311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11 311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11 311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25 000,00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20 000,00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20 000,00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Оказание банных услуг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оказанных услуг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54442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54442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54 442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54 442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13 000,00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5 650,00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5 650,00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570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Cs w:val="24"/>
              </w:rPr>
              <w:t>Задача 6. Поддержка семей с тремя и более несовершеннолетними детьми, детьми-инвалидами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Обеспечение бесплатным горячим питанием детей-инвалидов, детей с ограниченными возможностями здоровья, детей, воспитывающихся в семьях с тремя и более несовершеннолетними детьми, обучающихся в муниципальных образовательных организациях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Исполнительный комитет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детей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6404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9172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9172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9172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ind w:left="57" w:right="57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176 398,56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73 423,6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76 360,5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LineNumbers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hanging="283" w:left="709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Исполнительный комитет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В течение года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Times New Roman;serif" w:hAnsi="Times New Roman;serif" w:eastAsia="Arial Unicode MS" w:cs="Arial Unicode MS"/>
                <w:color w:val="000000"/>
                <w:sz w:val="20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количество детей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41534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41534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41534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94 967,10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89 427,3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93 004,4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205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317 831,89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196 967,13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Times New Roman;serif" w:hAnsi="Times New Roman;serif"/>
                <w:color w:val="000000"/>
                <w:sz w:val="20"/>
                <w:szCs w:val="24"/>
              </w:rPr>
              <w:t>203 481,13</w:t>
            </w:r>
          </w:p>
        </w:tc>
        <w:tc>
          <w:tcPr>
            <w:tcW w:w="304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20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142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</w:r>
    </w:p>
    <w:p>
      <w:pPr>
        <w:pStyle w:val="Normal"/>
        <w:suppressAutoHyphens w:val="true"/>
        <w:spacing w:lineRule="auto" w:line="240" w:before="0" w:after="0"/>
        <w:ind w:left="142"/>
        <w:jc w:val="both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left="142"/>
        <w:jc w:val="both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>Заместитель Руководителя Аппарата,</w:t>
      </w:r>
    </w:p>
    <w:p>
      <w:pPr>
        <w:pStyle w:val="Normal"/>
        <w:suppressAutoHyphens w:val="true"/>
        <w:spacing w:lineRule="auto" w:line="240" w:before="0" w:after="0"/>
        <w:ind w:left="142"/>
        <w:jc w:val="both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>начальник управления делопроизводством</w:t>
      </w:r>
    </w:p>
    <w:p>
      <w:pPr>
        <w:pStyle w:val="Normal"/>
        <w:suppressAutoHyphens w:val="true"/>
        <w:spacing w:lineRule="auto" w:line="240" w:before="0" w:after="0"/>
        <w:ind w:left="142"/>
        <w:jc w:val="both"/>
        <w:rPr>
          <w:rFonts w:ascii="Arial Unicode MS" w:hAnsi="Arial Unicode MS" w:eastAsia="Arial Unicode MS" w:cs="Arial Unicode MS"/>
          <w:color w:val="000000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 xml:space="preserve">Исполнительного комитета </w:t>
        <w:tab/>
        <w:tab/>
        <w:tab/>
        <w:tab/>
        <w:tab/>
        <w:t xml:space="preserve">                                                                                                                    Н.И. Галиева</w:t>
      </w:r>
    </w:p>
    <w:p>
      <w:pPr>
        <w:pStyle w:val="BodyText"/>
        <w:spacing w:lineRule="auto" w:line="240" w:before="0" w:after="0"/>
        <w:ind w:firstLine="11055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headerReference w:type="default" r:id="rId2"/>
      <w:type w:val="nextPage"/>
      <w:pgSz w:orient="landscape" w:w="16838" w:h="11906"/>
      <w:pgMar w:left="1134" w:right="567" w:gutter="0" w:header="709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Batang">
    <w:altName w:val="바탕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 Unicode MS"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16"/>
        <w:szCs w:val="16"/>
      </w:rPr>
    </w:pPr>
    <w:sdt>
      <w:sdtPr>
        <w:id w:val="-604188879"/>
        <w:text/>
      </w:sdtPr>
      <w:sdtContent>
        <w:r>
          <w:rPr>
            <w:rFonts w:cs="Times New Roman" w:ascii="Times New Roman" w:hAnsi="Times New Roman"/>
            <w:sz w:val="16"/>
            <w:szCs w:val="16"/>
          </w:rPr>
        </w:r>
        <w:r>
          <w:rPr>
            <w:rFonts w:cs="Times New Roman" w:ascii="Times New Roman" w:hAnsi="Times New Roman"/>
            <w:sz w:val="16"/>
            <w:szCs w:val="16"/>
          </w:rPr>
          <w:fldChar w:fldCharType="begin"/>
        </w:r>
        <w:r>
          <w:rPr>
            <w:sz w:val="16"/>
            <w:szCs w:val="16"/>
            <w:rFonts w:cs="Times New Roman" w:ascii="Times New Roman" w:hAnsi="Times New Roman"/>
          </w:rPr>
          <w:instrText xml:space="preserve"> PAGE </w:instrText>
        </w:r>
        <w:r>
          <w:rPr>
            <w:sz w:val="16"/>
            <w:szCs w:val="16"/>
            <w:rFonts w:cs="Times New Roman" w:ascii="Times New Roman" w:hAnsi="Times New Roman"/>
          </w:rPr>
          <w:fldChar w:fldCharType="separate"/>
        </w:r>
        <w:r>
          <w:rPr>
            <w:sz w:val="16"/>
            <w:szCs w:val="16"/>
            <w:rFonts w:cs="Times New Roman" w:ascii="Times New Roman" w:hAnsi="Times New Roman"/>
          </w:rPr>
          <w:t>3</w:t>
        </w:r>
        <w:r>
          <w:rPr>
            <w:sz w:val="16"/>
            <w:szCs w:val="16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16"/>
            <w:szCs w:val="16"/>
          </w:rPr>
        </w:r>
      </w:sdtContent>
    </w:sdt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8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4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0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0"/>
        <w:szCs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8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4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0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1ca1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12" w:customStyle="1">
    <w:name w:val="Нижний колонтитул Знак1"/>
    <w:uiPriority w:val="99"/>
    <w:qFormat/>
    <w:rPr/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Основной текст_"/>
    <w:link w:val="102"/>
    <w:qFormat/>
    <w:rPr>
      <w:rFonts w:ascii="Batang" w:hAnsi="Batang" w:eastAsia="Batang" w:cs="Batang"/>
      <w:sz w:val="18"/>
      <w:szCs w:val="18"/>
      <w:shd w:fill="FFFFFF" w:val="clear"/>
    </w:rPr>
  </w:style>
  <w:style w:type="character" w:styleId="Hyperlink">
    <w:name w:val="Hyperlink"/>
    <w:rPr>
      <w:color w:val="0066CC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51" w:customStyle="1">
    <w:name w:val="Основной текст (5)_"/>
    <w:link w:val="511"/>
    <w:qFormat/>
    <w:rPr>
      <w:rFonts w:ascii="Calibri" w:hAnsi="Calibri" w:eastAsia="Calibri" w:cs="Calibri"/>
      <w:sz w:val="20"/>
      <w:szCs w:val="20"/>
      <w:shd w:fill="FFFFFF" w:val="clear"/>
    </w:rPr>
  </w:style>
  <w:style w:type="character" w:styleId="10" w:customStyle="1">
    <w:name w:val="Основной текст (10)_"/>
    <w:link w:val="1011"/>
    <w:qFormat/>
    <w:rPr>
      <w:rFonts w:ascii="Batang" w:hAnsi="Batang" w:eastAsia="Batang" w:cs="Batang"/>
      <w:sz w:val="21"/>
      <w:szCs w:val="21"/>
      <w:shd w:fill="FFFFFF" w:val="clear"/>
    </w:rPr>
  </w:style>
  <w:style w:type="character" w:styleId="109pt" w:customStyle="1">
    <w:name w:val="Основной текст (10) + 9 pt"/>
    <w:qFormat/>
    <w:rPr>
      <w:rFonts w:ascii="Batang" w:hAnsi="Batang" w:eastAsia="Batang" w:cs="Batang"/>
      <w:b/>
      <w:bCs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Style14" w:customStyle="1">
    <w:name w:val="Нижний колонтитул Знак"/>
    <w:qFormat/>
    <w:rPr/>
  </w:style>
  <w:style w:type="character" w:styleId="Style15" w:customStyle="1">
    <w:name w:val="Верхний колонтитул Знак"/>
    <w:qFormat/>
    <w:rPr/>
  </w:style>
  <w:style w:type="character" w:styleId="15" w:customStyle="1">
    <w:name w:val="Основной текст (15)_"/>
    <w:qFormat/>
    <w:rPr>
      <w:rFonts w:ascii="Batang" w:hAnsi="Batang" w:eastAsia="Batang" w:cs="Batang"/>
      <w:sz w:val="14"/>
      <w:szCs w:val="14"/>
      <w:shd w:fill="FFFFFF" w:val="clear"/>
    </w:rPr>
  </w:style>
  <w:style w:type="character" w:styleId="101" w:customStyle="1">
    <w:name w:val="Основной текст (10)"/>
    <w:qFormat/>
    <w:rPr>
      <w:rFonts w:ascii="Batang" w:hAnsi="Batang" w:eastAsia="Batang" w:cs="Batang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single"/>
      <w:lang w:val="en-US"/>
    </w:rPr>
  </w:style>
  <w:style w:type="character" w:styleId="3pt" w:customStyle="1">
    <w:name w:val="Основной текст + Интервал 3 pt"/>
    <w:qFormat/>
    <w:rPr>
      <w:rFonts w:ascii="Batang" w:hAnsi="Batang" w:eastAsia="Batang" w:cs="Batang"/>
      <w:b w:val="false"/>
      <w:bCs w:val="false"/>
      <w:i w:val="false"/>
      <w:iCs w:val="false"/>
      <w:caps w:val="false"/>
      <w:smallCaps w:val="false"/>
      <w:strike w:val="false"/>
      <w:dstrike w:val="false"/>
      <w:spacing w:val="70"/>
      <w:sz w:val="18"/>
      <w:szCs w:val="18"/>
    </w:rPr>
  </w:style>
  <w:style w:type="character" w:styleId="Style16" w:customStyle="1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1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12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102" w:customStyle="1">
    <w:name w:val="Основной текст10"/>
    <w:basedOn w:val="Normal"/>
    <w:link w:val="Style12"/>
    <w:qFormat/>
    <w:pPr>
      <w:shd w:val="clear" w:color="auto" w:fill="FFFFFF"/>
      <w:spacing w:lineRule="atLeast" w:line="0" w:before="0" w:after="0"/>
    </w:pPr>
    <w:rPr>
      <w:rFonts w:ascii="Batang" w:hAnsi="Batang" w:eastAsia="Batang" w:cs="Batang"/>
      <w:sz w:val="18"/>
      <w:szCs w:val="18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511" w:customStyle="1">
    <w:name w:val="Основной текст (5)1"/>
    <w:basedOn w:val="Normal"/>
    <w:link w:val="51"/>
    <w:qFormat/>
    <w:pPr>
      <w:shd w:val="clear" w:color="auto" w:fill="FFFFFF"/>
      <w:spacing w:lineRule="atLeast" w:line="0" w:before="0" w:after="0"/>
    </w:pPr>
    <w:rPr>
      <w:rFonts w:ascii="Calibri" w:hAnsi="Calibri" w:eastAsia="Calibri" w:cs="Calibri"/>
      <w:sz w:val="20"/>
      <w:szCs w:val="20"/>
    </w:rPr>
  </w:style>
  <w:style w:type="paragraph" w:styleId="1011" w:customStyle="1">
    <w:name w:val="Основной текст (10)1"/>
    <w:basedOn w:val="Normal"/>
    <w:link w:val="10"/>
    <w:qFormat/>
    <w:pPr>
      <w:shd w:val="clear" w:color="auto" w:fill="FFFFFF"/>
      <w:spacing w:lineRule="atLeast" w:line="0" w:before="0" w:after="0"/>
      <w:ind w:hanging="2040"/>
    </w:pPr>
    <w:rPr>
      <w:rFonts w:ascii="Batang" w:hAnsi="Batang" w:eastAsia="Batang" w:cs="Batang"/>
      <w:sz w:val="21"/>
      <w:szCs w:val="21"/>
    </w:rPr>
  </w:style>
  <w:style w:type="paragraph" w:styleId="151" w:customStyle="1">
    <w:name w:val="Основной текст (15)"/>
    <w:basedOn w:val="Normal"/>
    <w:qFormat/>
    <w:pPr>
      <w:shd w:val="clear" w:color="auto" w:fill="FFFFFF"/>
      <w:spacing w:lineRule="exact" w:line="307"/>
    </w:pPr>
    <w:rPr>
      <w:rFonts w:ascii="Batang" w:hAnsi="Batang" w:eastAsia="Batang" w:cs="Batang"/>
      <w:sz w:val="14"/>
      <w:szCs w:val="14"/>
      <w:lang w:eastAsia="en-US"/>
    </w:rPr>
  </w:style>
  <w:style w:type="paragraph" w:styleId="Caption111" w:customStyle="1">
    <w:name w:val="caption111"/>
    <w:basedOn w:val="Normal"/>
    <w:qFormat/>
    <w:pPr>
      <w:spacing w:before="120" w:after="120"/>
    </w:pPr>
    <w:rPr>
      <w:rFonts w:ascii="PT Astra Serif" w:hAnsi="PT Astra Serif" w:cs="Noto Sans Devanagari"/>
      <w:i/>
      <w:iCs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2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0818-41DB-45B3-9A0A-AC5A4A60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LibreOffice/7.6.7.2$Linux_X86_64 LibreOffice_project/60$Build-2</Application>
  <AppVersion>15.0000</AppVersion>
  <Pages>8</Pages>
  <Words>1509</Words>
  <Characters>10112</Characters>
  <CharactersWithSpaces>11324</CharactersWithSpaces>
  <Paragraphs>471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2023-10-16T05:14:00Z</dcterms:created>
  <dc:creator>Admin</dc:creator>
  <dc:description/>
  <dc:language>ru-RU</dc:language>
  <cp:lastModifiedBy>Шакирова Алия Раисовна</cp:lastModifiedBy>
  <dcterms:modified xsi:type="dcterms:W3CDTF">2026-02-25T09:06:00Z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