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9"/>
        <w:jc w:val="right"/>
        <w:spacing w:line="26" w:lineRule="atLeast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right="5102" w:firstLine="0"/>
        <w:jc w:val="both"/>
      </w:pPr>
      <w:r>
        <w:rPr>
          <w:rFonts w:ascii="Times New Roman" w:hAnsi="Times New Roman" w:cs="Times New Roman"/>
          <w:sz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highlight w:val="none"/>
          <w:shd w:val="clear" w:color="auto" w:fill="ffffff"/>
        </w:rPr>
      </w:r>
      <w:r/>
    </w:p>
    <w:p>
      <w:pPr>
        <w:ind w:right="5102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bCs/>
          <w:szCs w:val="28"/>
        </w:rPr>
        <w:t xml:space="preserve">О внесении изменени</w:t>
      </w:r>
      <w:r>
        <w:rPr>
          <w:bCs/>
          <w:szCs w:val="28"/>
        </w:rPr>
        <w:t xml:space="preserve">й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в </w:t>
      </w:r>
      <w:r>
        <w:rPr>
          <w:bCs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Татарстан, утвержденный постановлением Кабинета Министров Республики Татарстан от 30.12.2025 № 1216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Кабинет Министров Республики Татарстан</w:t>
      </w:r>
      <w:r>
        <w:rPr>
          <w:bCs/>
          <w:szCs w:val="28"/>
        </w:rPr>
        <w:t xml:space="preserve"> ПОСТАНОВЛЯЕТ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  <w:szCs w:val="28"/>
        </w:rPr>
        <w:t xml:space="preserve">Внести в Порядок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Татарстан, утвержденный постановлением Кабинета Министров Республики Татарстан от 30.12.2025 № 1216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«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Об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утверждении Порядка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Татарстан</w:t>
      </w:r>
      <w:r>
        <w:rPr>
          <w:color w:val="000000" w:themeColor="text1"/>
          <w:szCs w:val="28"/>
        </w:rPr>
        <w:t xml:space="preserve">»</w:t>
      </w:r>
      <w:r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 xml:space="preserve">следующие </w:t>
      </w:r>
      <w:r>
        <w:rPr>
          <w:color w:val="000000" w:themeColor="text1"/>
          <w:szCs w:val="28"/>
        </w:rPr>
        <w:t xml:space="preserve">изменени</w:t>
      </w:r>
      <w:r>
        <w:rPr>
          <w:color w:val="000000" w:themeColor="text1"/>
          <w:szCs w:val="28"/>
        </w:rPr>
        <w:t xml:space="preserve">я:</w:t>
      </w:r>
      <w:r>
        <w:rPr>
          <w:color w:val="000000" w:themeColor="text1"/>
          <w:szCs w:val="28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  <w:szCs w:val="28"/>
          <w:highlight w:val="none"/>
        </w:rPr>
        <w:t xml:space="preserve">в пункте 1.1 слова «</w:t>
      </w:r>
      <w:r>
        <w:rPr>
          <w:rFonts w:ascii="Times New Roman" w:hAnsi="Times New Roman" w:cs="Times New Roman"/>
          <w:szCs w:val="28"/>
        </w:rPr>
        <w:t xml:space="preserve">а также физическим лицам </w:t>
      </w:r>
      <w:r>
        <w:rPr>
          <w:rFonts w:ascii="Times New Roman" w:hAnsi="Times New Roman" w:cs="Times New Roman"/>
          <w:szCs w:val="28"/>
        </w:rPr>
        <w:t xml:space="preserve">–</w:t>
      </w:r>
      <w:r>
        <w:rPr>
          <w:rFonts w:ascii="Times New Roman" w:hAnsi="Times New Roman" w:cs="Times New Roman"/>
          <w:szCs w:val="28"/>
        </w:rPr>
        <w:t xml:space="preserve"> производителям товаров, работ, услуг»</w:t>
      </w:r>
      <w:r>
        <w:rPr>
          <w:rFonts w:ascii="Times New Roman" w:hAnsi="Times New Roman" w:cs="Times New Roman"/>
          <w:szCs w:val="28"/>
        </w:rPr>
        <w:t xml:space="preserve"> заменить словами «физическим лицам»</w:t>
      </w:r>
      <w:r>
        <w:rPr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  <w:szCs w:val="28"/>
        </w:rPr>
        <w:t xml:space="preserve">пункт 1.7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«1.7. 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</w:t>
      </w:r>
      <w:r>
        <w:rPr>
          <w:color w:val="000000" w:themeColor="text1"/>
          <w:szCs w:val="28"/>
        </w:rPr>
        <w:t xml:space="preserve">, </w:t>
      </w:r>
      <w:r>
        <w:t xml:space="preserve">в течение 10 рабочих дней со дня, следующего за днем доведения бюджетных ассигнований на предоставление субсидий до </w:t>
      </w:r>
      <w:r>
        <w:rPr>
          <w:color w:val="000000" w:themeColor="text1"/>
          <w:szCs w:val="28"/>
        </w:rPr>
        <w:t xml:space="preserve">Министерства.»;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8"/>
        <w:jc w:val="both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color w:val="000000" w:themeColor="text1"/>
          <w:szCs w:val="28"/>
        </w:rPr>
        <w:t xml:space="preserve">в пункте 2.16  слова «расчетный или корреспондентский» </w:t>
      </w:r>
      <w:r>
        <w:rPr>
          <w:color w:val="000000" w:themeColor="text1"/>
          <w:szCs w:val="28"/>
        </w:rPr>
        <w:t xml:space="preserve">исключить</w:t>
      </w:r>
      <w:r>
        <w:rPr>
          <w:color w:val="000000" w:themeColor="text1"/>
          <w:szCs w:val="28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color w:val="000000" w:themeColor="text1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в пункте 3.5: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firstLine="708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в абзаце втором слова </w:t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возврат субсидий</w:t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» заменить </w:t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словами «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возврат средств субсидий</w:t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rPr>
          <w:rFonts w:ascii="Times New Roman" w:hAnsi="Times New Roman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абзац четвертый изложить в следующей редакции:</w:t>
      </w:r>
      <w:r>
        <w:rPr>
          <w:rFonts w:ascii="Times New Roman" w:hAnsi="Times New Roman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highlight w:val="none"/>
          <w14:ligatures w14:val="none"/>
        </w:rPr>
      </w:r>
    </w:p>
    <w:p>
      <w:pPr>
        <w:pStyle w:val="902"/>
        <w:ind w:firstLine="709"/>
        <w:widowControl w:val="off"/>
        <w:rPr>
          <w:rFonts w:ascii="Times New Roman" w:hAnsi="Times New Roman" w:cs="Times New Roman"/>
          <w:color w:val="000000" w:themeColor="text1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Министерство обеспечивает возврат средств субсидии в бюджет Республики Татарстан посредством направления Получателю субсидии в срок, не превышающий 30 календарных дней со дня обнаружения обстоятельств, являющихся в соответствии с </w:t>
      </w:r>
      <w:hyperlink w:tooltip="#P298" w:anchor="P298" w:history="1">
        <w:r>
          <w:rPr>
            <w:rStyle w:val="903"/>
            <w:rFonts w:ascii="Times New Roman" w:hAnsi="Times New Roman" w:cs="Times New Roman"/>
            <w:color w:val="000000" w:themeColor="text1"/>
            <w:szCs w:val="28"/>
            <w:highlight w:val="white"/>
            <w:u w:val="none"/>
          </w:rPr>
          <w:t xml:space="preserve">абзацами первым</w:t>
        </w:r>
      </w:hyperlink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 и </w:t>
      </w:r>
      <w:hyperlink w:tooltip="#P299" w:anchor="P299" w:history="1">
        <w:r>
          <w:rPr>
            <w:rStyle w:val="903"/>
            <w:rFonts w:ascii="Times New Roman" w:hAnsi="Times New Roman" w:cs="Times New Roman"/>
            <w:color w:val="000000" w:themeColor="text1"/>
            <w:szCs w:val="28"/>
            <w:highlight w:val="white"/>
            <w:u w:val="none"/>
          </w:rPr>
          <w:t xml:space="preserve">вторым</w:t>
        </w:r>
      </w:hyperlink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 настоящего пункта основаниями для возврата средств субсидии в бюджет Республики Татарстан, требования о возврате средств субсидии в течение 10 календарных дней со дня получения указанного требования.»;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в пункте 3.6 слова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возврата субсидии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» заменить словами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возврата средств субсидии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highlight w:val="none"/>
          <w14:ligatures w14:val="none"/>
        </w:rPr>
      </w:r>
    </w:p>
    <w:p>
      <w:pPr>
        <w:ind w:firstLine="0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szCs w:val="28"/>
          <w:highlight w:val="none"/>
        </w:rPr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ind w:firstLine="0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szCs w:val="28"/>
        </w:rPr>
        <w:t xml:space="preserve">Премьер-министр </w:t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ind w:firstLine="0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  <w:t xml:space="preserve">Республики</w:t>
      </w:r>
      <w:r>
        <w:rPr>
          <w:b/>
          <w:bCs/>
          <w:color w:val="000000" w:themeColor="text1"/>
          <w:szCs w:val="28"/>
        </w:rPr>
        <w:t xml:space="preserve"> Татарстан                                                           </w:t>
      </w:r>
      <w:r>
        <w:rPr>
          <w:b/>
          <w:bCs/>
          <w:color w:val="000000" w:themeColor="text1"/>
          <w:szCs w:val="28"/>
        </w:rPr>
        <w:tab/>
        <w:t xml:space="preserve">           </w:t>
      </w:r>
      <w:r>
        <w:rPr>
          <w:b/>
          <w:bCs/>
          <w:color w:val="000000" w:themeColor="text1"/>
          <w:szCs w:val="28"/>
        </w:rPr>
        <w:t xml:space="preserve">А.В.</w:t>
      </w:r>
      <w:r>
        <w:rPr>
          <w:b/>
          <w:bCs/>
          <w:color w:val="000000" w:themeColor="text1"/>
          <w:szCs w:val="28"/>
        </w:rPr>
        <w:t xml:space="preserve">Песошин</w:t>
      </w:r>
      <w:r>
        <w:rPr>
          <w:b/>
          <w:bCs/>
        </w:rPr>
      </w:r>
      <w:bookmarkStart w:id="0" w:name="_GoBack"/>
      <w:r>
        <w:rPr>
          <w:b/>
          <w:bCs/>
        </w:rPr>
      </w:r>
      <w:bookmarkEnd w:id="0"/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0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2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            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«О внесении изменений в Порядок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предоставления субсидий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из бюд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образований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утвержденный постановлением Кабинета Министров Республики Татарстан от 30.12.2025 № 1216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</w:r>
    </w:p>
    <w:p>
      <w:pPr>
        <w:pStyle w:val="701"/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постановления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инета Министров Республики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предоставления субсидий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бюд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становлению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развитию местного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, утвержденный постановлением Кабинета Министров Республики Татарстан от 30.12.2025 № 1216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внесением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Постановлением Правительства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25.12.2025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2144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с целью </w:t>
      </w:r>
      <w:r>
        <w:rPr>
          <w:rFonts w:ascii="Times New Roman" w:hAnsi="Times New Roman" w:cs="Times New Roman"/>
          <w:sz w:val="28"/>
          <w:szCs w:val="28"/>
        </w:rPr>
        <w:t xml:space="preserve">приведения в соответствии с Общими требованиями к нормативным правовым актам, муниципальным правовым актам, </w:t>
      </w:r>
      <w:r>
        <w:rPr>
          <w:rFonts w:ascii="Times New Roman" w:hAnsi="Times New Roman" w:cs="Times New Roman"/>
          <w:sz w:val="28"/>
          <w:szCs w:val="28"/>
        </w:rPr>
        <w:t xml:space="preserve">регулирующим предоставление из бюджета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грантов в форме субсидий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регулирующего воздействия не требуется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</w:t>
      </w:r>
      <w:hyperlink r:id="rId11" w:tooltip="http://tatarstan.ru/regulation)/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http://tatarstan.ru/regulation)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Заключений по результатам проведения независимой антикоррупционной экспертизы проекта постановления не поступило.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ятие данного постановления Кабинета Министров Республики Татарстан не потребует дополнительного финансирования из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Татарстан. 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51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libri">
    <w:panose1 w:val="020F0502020204030204"/>
  </w:font>
  <w:font w:name="Mangal">
    <w:panose1 w:val="02040503050203030202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48977152"/>
      <w:docPartObj>
        <w:docPartGallery w:val="Page Numbers (Top of Page)"/>
        <w:docPartUnique w:val="true"/>
      </w:docPartObj>
      <w:rPr/>
    </w:sdtPr>
    <w:sdtContent>
      <w:p>
        <w:pPr>
          <w:pStyle w:val="764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3" w:hanging="444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1"/>
    <w:link w:val="703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1"/>
    <w:link w:val="740"/>
    <w:uiPriority w:val="10"/>
    <w:rPr>
      <w:sz w:val="48"/>
      <w:szCs w:val="48"/>
    </w:rPr>
  </w:style>
  <w:style w:type="character" w:styleId="696">
    <w:name w:val="Subtitle Char"/>
    <w:basedOn w:val="711"/>
    <w:link w:val="746"/>
    <w:uiPriority w:val="11"/>
    <w:rPr>
      <w:sz w:val="24"/>
      <w:szCs w:val="24"/>
    </w:rPr>
  </w:style>
  <w:style w:type="character" w:styleId="697">
    <w:name w:val="Quote Char"/>
    <w:link w:val="747"/>
    <w:uiPriority w:val="29"/>
    <w:rPr>
      <w:i/>
    </w:rPr>
  </w:style>
  <w:style w:type="character" w:styleId="698">
    <w:name w:val="Intense Quote Char"/>
    <w:link w:val="748"/>
    <w:uiPriority w:val="30"/>
    <w:rPr>
      <w:i/>
    </w:rPr>
  </w:style>
  <w:style w:type="character" w:styleId="699">
    <w:name w:val="Footnote Text Char"/>
    <w:link w:val="750"/>
    <w:uiPriority w:val="99"/>
    <w:rPr>
      <w:sz w:val="18"/>
    </w:rPr>
  </w:style>
  <w:style w:type="character" w:styleId="700">
    <w:name w:val="Endnote Text Char"/>
    <w:link w:val="751"/>
    <w:uiPriority w:val="99"/>
    <w:rPr>
      <w:sz w:val="20"/>
    </w:rPr>
  </w:style>
  <w:style w:type="paragraph" w:styleId="701" w:default="1">
    <w:name w:val="Normal"/>
    <w:qFormat/>
    <w:pPr>
      <w:ind w:firstLine="709"/>
    </w:pPr>
  </w:style>
  <w:style w:type="paragraph" w:styleId="702">
    <w:name w:val="Heading 1"/>
    <w:basedOn w:val="701"/>
    <w:next w:val="70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basedOn w:val="711"/>
    <w:link w:val="702"/>
    <w:uiPriority w:val="9"/>
    <w:qFormat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qFormat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711"/>
    <w:link w:val="704"/>
    <w:uiPriority w:val="9"/>
    <w:qFormat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Название Знак"/>
    <w:basedOn w:val="711"/>
    <w:link w:val="740"/>
    <w:uiPriority w:val="10"/>
    <w:qFormat/>
    <w:rPr>
      <w:sz w:val="48"/>
      <w:szCs w:val="48"/>
    </w:rPr>
  </w:style>
  <w:style w:type="character" w:styleId="724" w:customStyle="1">
    <w:name w:val="Подзаголовок Знак"/>
    <w:basedOn w:val="711"/>
    <w:link w:val="746"/>
    <w:uiPriority w:val="11"/>
    <w:qFormat/>
    <w:rPr>
      <w:sz w:val="24"/>
      <w:szCs w:val="24"/>
    </w:rPr>
  </w:style>
  <w:style w:type="character" w:styleId="725" w:customStyle="1">
    <w:name w:val="Цитата 2 Знак"/>
    <w:link w:val="747"/>
    <w:uiPriority w:val="29"/>
    <w:qFormat/>
    <w:rPr>
      <w:i/>
    </w:rPr>
  </w:style>
  <w:style w:type="character" w:styleId="726" w:customStyle="1">
    <w:name w:val="Выделенная цитата Знак"/>
    <w:link w:val="748"/>
    <w:uiPriority w:val="30"/>
    <w:qFormat/>
    <w:rPr>
      <w:i/>
    </w:rPr>
  </w:style>
  <w:style w:type="character" w:styleId="727" w:customStyle="1">
    <w:name w:val="Header Char"/>
    <w:basedOn w:val="711"/>
    <w:uiPriority w:val="99"/>
    <w:qFormat/>
  </w:style>
  <w:style w:type="character" w:styleId="728" w:customStyle="1">
    <w:name w:val="Footer Char"/>
    <w:basedOn w:val="711"/>
    <w:uiPriority w:val="99"/>
    <w:qFormat/>
  </w:style>
  <w:style w:type="character" w:styleId="729" w:customStyle="1">
    <w:name w:val="Caption Char"/>
    <w:uiPriority w:val="99"/>
    <w:qFormat/>
  </w:style>
  <w:style w:type="character" w:styleId="730" w:customStyle="1">
    <w:name w:val="Текст сноски Знак"/>
    <w:link w:val="750"/>
    <w:uiPriority w:val="99"/>
    <w:qFormat/>
    <w:rPr>
      <w:sz w:val="18"/>
    </w:rPr>
  </w:style>
  <w:style w:type="character" w:styleId="731" w:customStyle="1">
    <w:name w:val="Символ сноски"/>
    <w:basedOn w:val="711"/>
    <w:uiPriority w:val="99"/>
    <w:unhideWhenUsed/>
    <w:qFormat/>
    <w:rPr>
      <w:vertAlign w:val="superscript"/>
    </w:rPr>
  </w:style>
  <w:style w:type="character" w:styleId="732">
    <w:name w:val="footnote reference"/>
    <w:rPr>
      <w:vertAlign w:val="superscript"/>
    </w:rPr>
  </w:style>
  <w:style w:type="character" w:styleId="733" w:customStyle="1">
    <w:name w:val="Текст концевой сноски Знак"/>
    <w:link w:val="751"/>
    <w:uiPriority w:val="99"/>
    <w:qFormat/>
    <w:rPr>
      <w:sz w:val="20"/>
    </w:rPr>
  </w:style>
  <w:style w:type="character" w:styleId="734" w:customStyle="1">
    <w:name w:val="Символ концевой сноски"/>
    <w:basedOn w:val="711"/>
    <w:uiPriority w:val="99"/>
    <w:semiHidden/>
    <w:unhideWhenUsed/>
    <w:qFormat/>
    <w:rPr>
      <w:vertAlign w:val="superscript"/>
    </w:rPr>
  </w:style>
  <w:style w:type="character" w:styleId="735">
    <w:name w:val="endnote reference"/>
    <w:rPr>
      <w:vertAlign w:val="superscript"/>
    </w:rPr>
  </w:style>
  <w:style w:type="character" w:styleId="736">
    <w:name w:val="Hyperlink"/>
    <w:basedOn w:val="711"/>
    <w:uiPriority w:val="99"/>
    <w:semiHidden/>
    <w:unhideWhenUsed/>
    <w:rPr>
      <w:color w:val="0000ff"/>
      <w:u w:val="single"/>
    </w:rPr>
  </w:style>
  <w:style w:type="character" w:styleId="737" w:customStyle="1">
    <w:name w:val="Верхний колонтитул Знак"/>
    <w:basedOn w:val="711"/>
    <w:link w:val="764"/>
    <w:uiPriority w:val="99"/>
    <w:qFormat/>
  </w:style>
  <w:style w:type="character" w:styleId="738" w:customStyle="1">
    <w:name w:val="Нижний колонтитул Знак"/>
    <w:basedOn w:val="711"/>
    <w:link w:val="765"/>
    <w:uiPriority w:val="99"/>
    <w:qFormat/>
  </w:style>
  <w:style w:type="character" w:styleId="739" w:customStyle="1">
    <w:name w:val="Текст выноски Знак"/>
    <w:basedOn w:val="711"/>
    <w:link w:val="768"/>
    <w:uiPriority w:val="99"/>
    <w:semiHidden/>
    <w:qFormat/>
    <w:rPr>
      <w:rFonts w:ascii="Segoe UI" w:hAnsi="Segoe UI" w:cs="Segoe UI"/>
      <w:sz w:val="18"/>
      <w:szCs w:val="18"/>
    </w:rPr>
  </w:style>
  <w:style w:type="paragraph" w:styleId="740">
    <w:name w:val="Title"/>
    <w:basedOn w:val="701"/>
    <w:next w:val="741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1">
    <w:name w:val="Body Text"/>
    <w:basedOn w:val="701"/>
    <w:pPr>
      <w:spacing w:after="140" w:line="276" w:lineRule="auto"/>
    </w:pPr>
  </w:style>
  <w:style w:type="paragraph" w:styleId="742">
    <w:name w:val="List"/>
    <w:basedOn w:val="741"/>
    <w:rPr>
      <w:rFonts w:ascii="PT Astra Serif" w:hAnsi="PT Astra Serif" w:cs="Mangal"/>
    </w:rPr>
  </w:style>
  <w:style w:type="paragraph" w:styleId="743">
    <w:name w:val="Caption"/>
    <w:basedOn w:val="701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744">
    <w:name w:val="index heading"/>
    <w:basedOn w:val="740"/>
  </w:style>
  <w:style w:type="paragraph" w:styleId="745">
    <w:name w:val="No Spacing"/>
    <w:uiPriority w:val="1"/>
    <w:qFormat/>
    <w:pPr>
      <w:ind w:firstLine="709"/>
    </w:pPr>
  </w:style>
  <w:style w:type="paragraph" w:styleId="746">
    <w:name w:val="Subtitle"/>
    <w:basedOn w:val="701"/>
    <w:next w:val="701"/>
    <w:link w:val="724"/>
    <w:uiPriority w:val="11"/>
    <w:qFormat/>
    <w:pPr>
      <w:spacing w:before="200" w:after="200"/>
    </w:pPr>
    <w:rPr>
      <w:sz w:val="24"/>
      <w:szCs w:val="24"/>
    </w:rPr>
  </w:style>
  <w:style w:type="paragraph" w:styleId="747">
    <w:name w:val="Quote"/>
    <w:basedOn w:val="701"/>
    <w:next w:val="701"/>
    <w:link w:val="725"/>
    <w:uiPriority w:val="29"/>
    <w:qFormat/>
    <w:pPr>
      <w:ind w:left="720" w:right="720"/>
    </w:pPr>
    <w:rPr>
      <w:i/>
    </w:rPr>
  </w:style>
  <w:style w:type="paragraph" w:styleId="748">
    <w:name w:val="Intense Quote"/>
    <w:basedOn w:val="701"/>
    <w:next w:val="701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9" w:customStyle="1">
    <w:name w:val="caption1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50">
    <w:name w:val="footnote text"/>
    <w:basedOn w:val="701"/>
    <w:link w:val="730"/>
    <w:uiPriority w:val="99"/>
    <w:semiHidden/>
    <w:unhideWhenUsed/>
    <w:pPr>
      <w:spacing w:after="40"/>
    </w:pPr>
    <w:rPr>
      <w:sz w:val="18"/>
    </w:rPr>
  </w:style>
  <w:style w:type="paragraph" w:styleId="751">
    <w:name w:val="endnote text"/>
    <w:basedOn w:val="701"/>
    <w:link w:val="733"/>
    <w:uiPriority w:val="99"/>
    <w:semiHidden/>
    <w:unhideWhenUsed/>
    <w:rPr>
      <w:sz w:val="20"/>
    </w:rPr>
  </w:style>
  <w:style w:type="paragraph" w:styleId="752">
    <w:name w:val="toc 1"/>
    <w:basedOn w:val="701"/>
    <w:next w:val="701"/>
    <w:uiPriority w:val="39"/>
    <w:unhideWhenUsed/>
    <w:pPr>
      <w:ind w:firstLine="0"/>
      <w:spacing w:after="57"/>
    </w:pPr>
  </w:style>
  <w:style w:type="paragraph" w:styleId="753">
    <w:name w:val="toc 2"/>
    <w:basedOn w:val="701"/>
    <w:next w:val="701"/>
    <w:uiPriority w:val="39"/>
    <w:unhideWhenUsed/>
    <w:pPr>
      <w:ind w:left="283" w:firstLine="0"/>
      <w:spacing w:after="57"/>
    </w:pPr>
  </w:style>
  <w:style w:type="paragraph" w:styleId="754">
    <w:name w:val="toc 3"/>
    <w:basedOn w:val="701"/>
    <w:next w:val="701"/>
    <w:uiPriority w:val="39"/>
    <w:unhideWhenUsed/>
    <w:pPr>
      <w:ind w:left="567" w:firstLine="0"/>
      <w:spacing w:after="57"/>
    </w:pPr>
  </w:style>
  <w:style w:type="paragraph" w:styleId="755">
    <w:name w:val="toc 4"/>
    <w:basedOn w:val="701"/>
    <w:next w:val="701"/>
    <w:uiPriority w:val="39"/>
    <w:unhideWhenUsed/>
    <w:pPr>
      <w:ind w:left="850" w:firstLine="0"/>
      <w:spacing w:after="57"/>
    </w:pPr>
  </w:style>
  <w:style w:type="paragraph" w:styleId="756">
    <w:name w:val="toc 5"/>
    <w:basedOn w:val="701"/>
    <w:next w:val="701"/>
    <w:uiPriority w:val="39"/>
    <w:unhideWhenUsed/>
    <w:pPr>
      <w:ind w:left="1134" w:firstLine="0"/>
      <w:spacing w:after="57"/>
    </w:pPr>
  </w:style>
  <w:style w:type="paragraph" w:styleId="757">
    <w:name w:val="toc 6"/>
    <w:basedOn w:val="701"/>
    <w:next w:val="701"/>
    <w:uiPriority w:val="39"/>
    <w:unhideWhenUsed/>
    <w:pPr>
      <w:ind w:left="1417" w:firstLine="0"/>
      <w:spacing w:after="57"/>
    </w:pPr>
  </w:style>
  <w:style w:type="paragraph" w:styleId="758">
    <w:name w:val="toc 7"/>
    <w:basedOn w:val="701"/>
    <w:next w:val="701"/>
    <w:uiPriority w:val="39"/>
    <w:unhideWhenUsed/>
    <w:pPr>
      <w:ind w:left="1701" w:firstLine="0"/>
      <w:spacing w:after="57"/>
    </w:pPr>
  </w:style>
  <w:style w:type="paragraph" w:styleId="759">
    <w:name w:val="toc 8"/>
    <w:basedOn w:val="701"/>
    <w:next w:val="701"/>
    <w:uiPriority w:val="39"/>
    <w:unhideWhenUsed/>
    <w:pPr>
      <w:ind w:left="1984" w:firstLine="0"/>
      <w:spacing w:after="57"/>
    </w:pPr>
  </w:style>
  <w:style w:type="paragraph" w:styleId="760">
    <w:name w:val="toc 9"/>
    <w:basedOn w:val="701"/>
    <w:next w:val="701"/>
    <w:uiPriority w:val="39"/>
    <w:unhideWhenUsed/>
    <w:pPr>
      <w:ind w:left="2268" w:firstLine="0"/>
      <w:spacing w:after="57"/>
    </w:pPr>
  </w:style>
  <w:style w:type="paragraph" w:styleId="761">
    <w:name w:val="TOC Heading"/>
    <w:uiPriority w:val="39"/>
    <w:unhideWhenUsed/>
    <w:qFormat/>
    <w:pPr>
      <w:ind w:firstLine="709"/>
    </w:pPr>
  </w:style>
  <w:style w:type="paragraph" w:styleId="762">
    <w:name w:val="table of figures"/>
    <w:basedOn w:val="701"/>
    <w:next w:val="701"/>
    <w:uiPriority w:val="99"/>
    <w:unhideWhenUsed/>
  </w:style>
  <w:style w:type="paragraph" w:styleId="763" w:customStyle="1">
    <w:name w:val="Колонтитул"/>
    <w:basedOn w:val="701"/>
    <w:qFormat/>
  </w:style>
  <w:style w:type="paragraph" w:styleId="764">
    <w:name w:val="Header"/>
    <w:basedOn w:val="701"/>
    <w:link w:val="73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65">
    <w:name w:val="Footer"/>
    <w:basedOn w:val="701"/>
    <w:link w:val="73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66">
    <w:name w:val="List Paragraph"/>
    <w:basedOn w:val="701"/>
    <w:uiPriority w:val="34"/>
    <w:qFormat/>
    <w:pPr>
      <w:contextualSpacing/>
      <w:ind w:left="720"/>
    </w:pPr>
  </w:style>
  <w:style w:type="paragraph" w:styleId="767" w:customStyle="1">
    <w:name w:val="s_1"/>
    <w:basedOn w:val="701"/>
    <w:qFormat/>
    <w:pPr>
      <w:ind w:firstLine="0"/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styleId="768">
    <w:name w:val="Balloon Text"/>
    <w:basedOn w:val="701"/>
    <w:link w:val="73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69" w:customStyle="1">
    <w:name w:val="ConsPlusTitle"/>
    <w:qFormat/>
    <w:pPr>
      <w:widowControl w:val="off"/>
    </w:pPr>
    <w:rPr>
      <w:rFonts w:ascii="Calibri" w:hAnsi="Calibri" w:eastAsia="Times New Roman" w:cs="Calibri"/>
      <w:b/>
      <w:sz w:val="22"/>
      <w:szCs w:val="20"/>
      <w:lang w:eastAsia="ru-RU"/>
    </w:rPr>
  </w:style>
  <w:style w:type="table" w:styleId="770">
    <w:name w:val="Table Grid"/>
    <w:basedOn w:val="7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1" w:customStyle="1">
    <w:name w:val="Table Grid Light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3">
    <w:name w:val="Plain Table 2"/>
    <w:basedOn w:val="7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4">
    <w:name w:val="Plain Table 3"/>
    <w:basedOn w:val="71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75">
    <w:name w:val="Plain Table 4"/>
    <w:basedOn w:val="71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76">
    <w:name w:val="Plain Table 5"/>
    <w:basedOn w:val="71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8" w:customStyle="1">
    <w:name w:val="Grid Table 1 Light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9" w:customStyle="1">
    <w:name w:val="Grid Table 1 Light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0" w:customStyle="1">
    <w:name w:val="Grid Table 1 Light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1" w:customStyle="1">
    <w:name w:val="Grid Table 1 Light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2" w:customStyle="1">
    <w:name w:val="Grid Table 1 Light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3" w:customStyle="1">
    <w:name w:val="Grid Table 1 Light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4">
    <w:name w:val="Grid Table 2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1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Grid Table 4 - Accent 2"/>
    <w:basedOn w:val="71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801" w:customStyle="1">
    <w:name w:val="Grid Table 4 - Accent 3"/>
    <w:basedOn w:val="71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802" w:customStyle="1">
    <w:name w:val="Grid Table 4 - Accent 4"/>
    <w:basedOn w:val="71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803" w:customStyle="1">
    <w:name w:val="Grid Table 4 - Accent 5"/>
    <w:basedOn w:val="71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1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1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1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1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1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>
    <w:name w:val="Grid Table 7 Colorful"/>
    <w:basedOn w:val="7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1"/>
    <w:basedOn w:val="71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5"/>
    <w:basedOn w:val="71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6"/>
    <w:basedOn w:val="71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>
    <w:name w:val="List Table 1 Light"/>
    <w:basedOn w:val="71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12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12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12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12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12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12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40">
    <w:name w:val="List Table 3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3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3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List Table 3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 w:customStyle="1">
    <w:name w:val="List Table 3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3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List Table 3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>
    <w:name w:val="List Table 4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 w:customStyle="1">
    <w:name w:val="List Table 4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 w:customStyle="1">
    <w:name w:val="List Table 4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 w:customStyle="1">
    <w:name w:val="List Table 4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 w:customStyle="1">
    <w:name w:val="List Table 4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4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>
    <w:name w:val="List Table 5 Dark"/>
    <w:basedOn w:val="7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1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>
    <w:name w:val="List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List Table 6 Colorful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64" w:customStyle="1">
    <w:name w:val="List Table 6 Colorful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65" w:customStyle="1">
    <w:name w:val="List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66" w:customStyle="1">
    <w:name w:val="List Table 6 Colorful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67" w:customStyle="1">
    <w:name w:val="List Table 6 Colorful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68">
    <w:name w:val="List Table 7 Colorful"/>
    <w:basedOn w:val="7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1"/>
    <w:basedOn w:val="71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2"/>
    <w:basedOn w:val="71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3"/>
    <w:basedOn w:val="71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4"/>
    <w:basedOn w:val="71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5"/>
    <w:basedOn w:val="71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6"/>
    <w:basedOn w:val="71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ned - Accent"/>
    <w:basedOn w:val="7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76" w:customStyle="1">
    <w:name w:val="Lined - Accent 1"/>
    <w:basedOn w:val="7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877" w:customStyle="1">
    <w:name w:val="Lined - Accent 2"/>
    <w:basedOn w:val="7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878" w:customStyle="1">
    <w:name w:val="Lined - Accent 3"/>
    <w:basedOn w:val="7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879" w:customStyle="1">
    <w:name w:val="Lined - Accent 4"/>
    <w:basedOn w:val="7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880" w:customStyle="1">
    <w:name w:val="Lined - Accent 5"/>
    <w:basedOn w:val="7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881" w:customStyle="1">
    <w:name w:val="Lined - Accent 6"/>
    <w:basedOn w:val="7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882" w:customStyle="1">
    <w:name w:val="Bordered &amp; Lined - Accent"/>
    <w:basedOn w:val="7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83" w:customStyle="1">
    <w:name w:val="Bordered &amp; Lined - Accent 1"/>
    <w:basedOn w:val="7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884" w:customStyle="1">
    <w:name w:val="Bordered &amp; Lined - Accent 2"/>
    <w:basedOn w:val="7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885" w:customStyle="1">
    <w:name w:val="Bordered &amp; Lined - Accent 3"/>
    <w:basedOn w:val="7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886" w:customStyle="1">
    <w:name w:val="Bordered &amp; Lined - Accent 4"/>
    <w:basedOn w:val="7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887" w:customStyle="1">
    <w:name w:val="Bordered &amp; Lined - Accent 5"/>
    <w:basedOn w:val="7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888" w:customStyle="1">
    <w:name w:val="Bordered &amp; Lined - Accent 6"/>
    <w:basedOn w:val="7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889" w:customStyle="1">
    <w:name w:val="Bordered"/>
    <w:basedOn w:val="7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0" w:customStyle="1">
    <w:name w:val="Bordered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92" w:customStyle="1">
    <w:name w:val="Bordered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93" w:customStyle="1">
    <w:name w:val="Bordered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94" w:customStyle="1">
    <w:name w:val="Bordered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95" w:customStyle="1">
    <w:name w:val="Bordered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896" w:customStyle="1">
    <w:name w:val="Default"/>
    <w:rPr>
      <w:rFonts w:ascii="Arial" w:hAnsi="Arial" w:cs="Arial"/>
      <w:color w:val="000000"/>
      <w:sz w:val="24"/>
      <w:szCs w:val="24"/>
    </w:rPr>
  </w:style>
  <w:style w:type="paragraph" w:styleId="897">
    <w:name w:val="Normal (Web)"/>
    <w:basedOn w:val="701"/>
    <w:uiPriority w:val="99"/>
    <w:unhideWhenUsed/>
    <w:pPr>
      <w:ind w:firstLine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898" w:customStyle="1">
    <w:name w:val="ConsPlusNormal"/>
    <w:pPr>
      <w:widowControl w:val="off"/>
    </w:pPr>
    <w:rPr>
      <w:rFonts w:eastAsia="Times New Roman"/>
      <w:sz w:val="24"/>
      <w:szCs w:val="20"/>
      <w:lang w:eastAsia="ru-RU"/>
    </w:rPr>
  </w:style>
  <w:style w:type="paragraph" w:styleId="899" w:customStyle="1">
    <w:name w:val="Прижатый влево"/>
    <w:basedOn w:val="701"/>
    <w:next w:val="701"/>
    <w:uiPriority w:val="99"/>
    <w:pPr>
      <w:ind w:firstLine="0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900" w:customStyle="1">
    <w:name w:val="Гипертекстовая ссылка"/>
    <w:basedOn w:val="711"/>
    <w:uiPriority w:val="99"/>
    <w:rPr>
      <w:color w:val="106bbe"/>
    </w:rPr>
  </w:style>
  <w:style w:type="paragraph" w:styleId="901" w:customStyle="1">
    <w:name w:val="Нормальный (таблица)"/>
    <w:basedOn w:val="701"/>
    <w:next w:val="701"/>
    <w:uiPriority w:val="99"/>
    <w:pPr>
      <w:ind w:firstLine="0"/>
      <w:jc w:val="both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02" w:customStyle="1">
    <w:name w:val="Text body"/>
    <w:basedOn w:val="882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Times New Roman" w:cs="PT Astra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3" w:customStyle="1">
    <w:name w:val="Internet link"/>
    <w:qFormat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tatarstan.ru/regulation)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5E17-AAF2-49D1-AA56-D2BDE792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dc:description/>
  <dc:language>ru-RU</dc:language>
  <cp:revision>15</cp:revision>
  <dcterms:created xsi:type="dcterms:W3CDTF">2025-12-16T11:47:00Z</dcterms:created>
  <dcterms:modified xsi:type="dcterms:W3CDTF">2026-02-18T13:20:36Z</dcterms:modified>
</cp:coreProperties>
</file>