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5245" w:leader="none"/>
        </w:tabs>
        <w:suppressAutoHyphens w:val="true"/>
        <w:bidi w:val="0"/>
        <w:spacing w:lineRule="auto" w:line="240" w:before="0" w:after="0"/>
        <w:ind w:hanging="0" w:start="0" w:end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5245" w:leader="none"/>
        </w:tabs>
        <w:suppressAutoHyphens w:val="true"/>
        <w:bidi w:val="0"/>
        <w:spacing w:lineRule="auto" w:line="240" w:before="0" w:after="0"/>
        <w:ind w:hanging="0" w:start="0" w:end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5245" w:leader="none"/>
        </w:tabs>
        <w:suppressAutoHyphens w:val="true"/>
        <w:bidi w:val="0"/>
        <w:spacing w:lineRule="auto" w:line="240" w:before="0" w:after="0"/>
        <w:ind w:hanging="0" w:start="0" w:end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5245" w:leader="none"/>
        </w:tabs>
        <w:suppressAutoHyphens w:val="true"/>
        <w:bidi w:val="0"/>
        <w:spacing w:lineRule="auto" w:line="240" w:before="0" w:after="0"/>
        <w:ind w:hanging="0" w:start="0" w:end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5245" w:leader="none"/>
        </w:tabs>
        <w:suppressAutoHyphens w:val="true"/>
        <w:bidi w:val="0"/>
        <w:spacing w:lineRule="auto" w:line="240" w:before="0" w:after="0"/>
        <w:ind w:hanging="0" w:start="0" w:end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5245" w:leader="none"/>
        </w:tabs>
        <w:suppressAutoHyphens w:val="true"/>
        <w:bidi w:val="0"/>
        <w:spacing w:lineRule="auto" w:line="240" w:before="0" w:after="0"/>
        <w:ind w:hanging="0" w:start="0" w:end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отдельные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постановления Кабинета Министров Республики Татарстан </w:t>
      </w:r>
    </w:p>
    <w:p>
      <w:pPr>
        <w:pStyle w:val="Normal"/>
        <w:spacing w:lineRule="auto" w:line="240" w:before="0" w:after="0"/>
        <w:ind w:hanging="0" w:end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 w:end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 Внести в Положение о региональном государственном экологическом контроле (надзоре) на территории Республики Татарстан, утвержденное постановлением Кабинета Министров Республики Татарстан от 22.09.2021 № 895 «Об утверждении Положения о региональном государственном экологическом контроле (надзоре) на территории Республики Татарстан» (с изменениями, внесенными постановлениями Кабинета Министров Республики Татарстан от 30.12.2021 № 1370, от 09.07.2022 № 661, от 11.11.2022 № 1194, от 04.10.2023 № 1226, от 07.05.2024 № 311, от 16.09.2024 № 793, от 13.01.2026 № 5) следующие изменения:</w:t>
      </w:r>
    </w:p>
    <w:p>
      <w:pPr>
        <w:pStyle w:val="Normal"/>
        <w:spacing w:lineRule="auto" w:line="240" w:before="0" w:after="0"/>
        <w:ind w:firstLine="708"/>
        <w:jc w:val="both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пункт 1.5 дополнить абзацем следующего содержания:</w:t>
      </w:r>
    </w:p>
    <w:p>
      <w:pPr>
        <w:pStyle w:val="Normal"/>
        <w:spacing w:lineRule="auto" w:line="240" w:before="0" w:after="0"/>
        <w:ind w:firstLine="708"/>
        <w:jc w:val="both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«Решения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предписания об устранении выявленных нарушений оформляется в порядке, установленном частью 1.1 статьи 21 Федерального закона.</w:t>
      </w:r>
    </w:p>
    <w:p>
      <w:pPr>
        <w:pStyle w:val="Normal"/>
        <w:spacing w:lineRule="auto" w:line="240" w:before="0" w:after="0"/>
        <w:ind w:firstLine="708"/>
        <w:jc w:val="both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Решение о проведении контрольного (надзорного) мероприятия принимается также при выявлении признаков нарушений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 (систем).»;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пункт 1.7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«1.7.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Отнесение объекта контроля к одной из категорий риска осуществляется Министерством на основе сопоставления его характеристик с утвержденными критериями риска. Объект контроля считается отнесенным к одной из категорий риска после внесения сведений в Единый реестр видов федерального государственного контроля (надзора), регионального государственного контроля (надзора), муниципального контроля согласно постановлению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функций).»;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абзац второй пункта 3.4 </w:t>
      </w:r>
      <w:r>
        <w:rPr>
          <w:rFonts w:cs="Times New Roman" w:ascii="Times New Roman" w:hAnsi="Times New Roman"/>
          <w:b w:val="false"/>
          <w:sz w:val="28"/>
          <w:szCs w:val="28"/>
        </w:rPr>
        <w:t>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«Возражения в отношении предостережения направляются контролируемым лицом в адрес Министерства в бумажном виде почтовым отправлением или в виде электронного документа на адрес электронной почты Министерства, указанный в предостережении, или посредством единого портала государственных и муниципальных услуг или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регионального портала государственных и муниципальных услуг. В случае поступления возражения должностное лицо Министерства в течение трех суток со дня поступления возражения направляет его со всеми материалами главному государственному инспектору Республики Татарстан.»;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пункте 3.7: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абзац первый после слов «поступающим в адрес Министерства,» дополнить словами «в том числе посредством единого портала государственных и муниципальных услуг или регионального портала государственных и муниципальных услуг,»;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абзац второй из</w:t>
      </w:r>
      <w:r>
        <w:rPr>
          <w:rFonts w:cs="Times New Roman" w:ascii="Times New Roman" w:hAnsi="Times New Roman"/>
          <w:b w:val="false"/>
          <w:sz w:val="28"/>
          <w:szCs w:val="28"/>
        </w:rPr>
        <w:t>ложить в следующей редакции: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«Консультирование может осуществляться должностным лицом Министерства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(надзорного) мероприятия.»;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абзац второй пункта 4.7 изложить в следующей редакции: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«Если имеющихся в распоряжении у Министерства сведений и документов недостаточно, то в ходе документарной проверки могут совершаться следующие контрольные (надзорные) действия: получение письменных объяснений, истребование документов.»;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пункт 4.10 дополнить абзацем следующего содержания: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«В ходе выездного обследования беспилотные аппараты (системы) применяются при совершении контрольных (надзорных) действий, указанных в части 3 статьи 75 Федерального закона.»; 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пункт 4.12 изложить в следующей редакции:</w:t>
      </w:r>
    </w:p>
    <w:p>
      <w:pPr>
        <w:pStyle w:val="BodyText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«4.12. Для фиксации доказательств нарушений обязательных требований используются фотосъемка, аудио- и видеозапись, применяются персональные компьютеры, ноутбуки, телефоны (в том числе сотовой связи), смартфоны и планшеты, видеорегистраторы, а также работающие в автоматическом режиме технические средства фиксации правонарушений, имеющие функции фото- и киносъемки, видеозаписи, в том числе камеры, расположенные на автотранспорте и беспилотных аппаратах (системах).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Решение об осуществлении фотосъемки, аудио- и видеозаписи для фиксации доказательств выявленных нарушений обязательных требований принимается </w:t>
      </w:r>
      <w:r>
        <w:rPr>
          <w:rFonts w:cs="Times New Roman" w:ascii="Times New Roman" w:hAnsi="Times New Roman"/>
          <w:b w:val="false"/>
          <w:sz w:val="28"/>
          <w:szCs w:val="28"/>
        </w:rPr>
        <w:t>должностным лицом, уполномоченным на проведение контрольного (надзорного) мероприятия, самостоятельно.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Аудио- и (или) видеозапись осуществляется открыто с уведомлением вслух в начале и конце записи о дате, месте, времени начала и окончания осуществления записи. 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Фотосъемка, аудио- и видеозапись осуществляются в следующем порядке.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Для фиксации хода и результатов контрольного (надзорного) мероприятия осуществляются ориентирующая, обзорная, узловая и детальная фотосъемка и видеозапись. 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Фотосъемка, аудио- и видеофиксация проводятся должностным лицом, уполномоченным на проведение контрольного (надзорного) мероприятия,  посредством использования видеорегистраторов, беспилотных летательных аппаратов, фотоаппаратов, диктофонов, видеокамер, а также мобильных устройств (телефоны, смартфоны, планшеты). 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Оборудование, используемое для проведения фото- и видеофиксации, должно иметь техническую возможность отображения на фотоснимках и видеозаписи текущей даты и времени, а также сохранения данных о месте съемки (координатах). 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Фото- и видеофиксация проводятся с соблюдением следующих требований: 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применение приемов фиксации, при которых исключается возможность искажения свойств объекта контроля;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обеспечение условий фиксации, при которых полученные фотоснимки, видеозапись максимально точно и полно отображают свойства объектов контроля;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требований;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информация о проведении фотосъемки, аудио- и видеозаписи отражается в акте контрольного (надзорного) мероприятия, акте контрольного (надзорного) мероприятия без взаимодействия с контролируемыми лицами с указанием типа и марки оборудования, с помощью которого проводилась фиксация. 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Зафиксированные с помощью фотосъемки, аудио- и (или) видеозаписи, технических средств доказательства выявленных нарушений обязательных требований оформляются в виде приложения к акту контрольного (надзорного) мероприятия, акту контрольного (надзорного) мероприятия без взаимодействия с контролируемыми лицами, в котором делается отметка об осуществлении фотосъемки, аудио-, видеозаписи, использовании технических средств для фиксации доказательства выявленных нарушений обязательных требований.»;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разделе V: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абзаце шестом слово «обязательных» исключить;</w:t>
      </w:r>
    </w:p>
    <w:p>
      <w:pPr>
        <w:pStyle w:val="BodyText"/>
        <w:spacing w:lineRule="auto" w:line="240"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ab/>
        <w:t>абзац тринадцатый изложить в следующей редакции: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«Жалоба на решения, действия (бездействие) министра экологии и природных ресурсов Республики Татарстан и иных должностных лиц Министерства рассматривается министром экологии и природных ресурсов Республики Татарстан.»;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абзац четырнадцатый изложить в следующей редакции: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«Жалобы на решения Министерства, принятые его центральным аппаратом, жалобы на решения должностных лиц центрального аппарата Министерства рассматриваются  министром экологии и природных ресурсов Республики Татарстан.».</w:t>
      </w:r>
    </w:p>
    <w:p>
      <w:pPr>
        <w:pStyle w:val="Normal"/>
        <w:spacing w:lineRule="auto" w:line="240" w:before="0" w:after="0"/>
        <w:ind w:firstLine="708"/>
        <w:jc w:val="both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2. Внести в Положение о региональном государственном геологическом контроле (надзоре), утвержденное постановлением Кабинета Министров Республики Татарстан от 30.09.2021 № 940 «Об утверждении Положения о региональном государственном геологическом контроле (надзоре)» (с изменениями, внесенными постановлениями Кабинета Министров Республики Татарстан от 30.12.2021 № 1368, от 25.10.2022 № 1137, от 04.10.2023 № 1226, от 07.05.2024 № 311, от 02.09.2024 № 714, от 13.01.2026 № 5) следующие изменения:</w:t>
      </w:r>
    </w:p>
    <w:p>
      <w:pPr>
        <w:pStyle w:val="Normal"/>
        <w:spacing w:lineRule="auto" w:line="240" w:before="0" w:after="0"/>
        <w:ind w:firstLine="708"/>
        <w:jc w:val="both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пункт 1.5 дополнить абзацем следующего содержания:</w:t>
      </w:r>
    </w:p>
    <w:p>
      <w:pPr>
        <w:pStyle w:val="Normal"/>
        <w:spacing w:lineRule="auto" w:line="240" w:before="0" w:after="0"/>
        <w:ind w:firstLine="708"/>
        <w:jc w:val="both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«Решения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предписания об устранении выявленных нарушений оформляется в порядке, установленном частью 1.1 статьи 21 Федерального закона.</w:t>
      </w:r>
    </w:p>
    <w:p>
      <w:pPr>
        <w:pStyle w:val="Normal"/>
        <w:spacing w:lineRule="auto" w:line="240" w:before="0" w:after="0"/>
        <w:ind w:firstLine="708"/>
        <w:jc w:val="both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Решение о проведении контрольного (надзорного) мероприятия принимается также при выявлении признаков нарушений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 (систем).»;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пункт 1.7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«1.7.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Отнесение объекта контроля к одной из категорий риска осуществляется Министерством на основе сопоставления его характеристик с утвержденными критериями риска. Объект контроля считается отнесенным к одной из категорий риска после внесения сведений в Единый реестр видов федерального государственного контроля (надзора), регионального государственного контроля (надзора), муниципального контроля согласно постановлению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функций).»;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абзац второй пункта 3.5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«Возражения в отношении предостережения направляются контролируемым лицом в адрес Министерства в бумажном виде почтовым отправлением или в виде электронного документа на адрес электронной почты Министерства, указанный в предостережении, или посредством единого портала государственных и муниципальных услуг или регионального портала государственных и муниципальных услуг. В случае поступления возражения должностное лицо Министерства в течение трех суток со дня поступления возражения направляет его со всеми материалами главному государственному инспектору Республики Татарстан.»;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пункте 3.7: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абзац первый после слов «поступающим в адрес Министерства,» дополнить словами «в том числе посредством единого портала государственных и муниципальных услуг или регионального портала государственных и муниципальных услуг,»;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абзац второй изложить в следующей редакции: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«Консультирование может осуществляться должностным лицом Министерства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(надзорного) мероприятия.»;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пункте 4.3 слово «экологического» заменить словом «геологического»;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абзац второй пункта 4.7 изложить в следующей редакции: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«Если имеющихся в распоряжении у Министерства сведений и документов недостаточно, то в ходе документарной проверки могут совершаться следующие контрольные (надзорные) действия: получение письменных объяснений, истребование документов.»;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пункт 4.10 дополнить абзацем следующего содержания: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«В ходе выездного обследования беспилотные аппараты (системы) применяются при совершении контрольных (надзорных) действий, указанных в части 3 статьи 75 Федерального закона.»; 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DEDCE6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пункт 4.12 изложить в следующей редакции:</w:t>
      </w:r>
    </w:p>
    <w:p>
      <w:pPr>
        <w:pStyle w:val="BodyText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«4.12. Для фиксации доказательств нарушений обязательных требований используются фотосъемка, аудио- и видеозапись, применяются персональные компьютеры, ноутбуки, телефоны (в том числе сотовой связи), смартфоны и планшеты, видеорегистраторы, а также работающие в автоматическом режиме технические средства фиксации правонарушений, имеющие функции фото- и киносъемки, видеозаписи, в том числе камеры, расположенные на автотранспорте и беспилотных аппаратах (системах).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Решение об осуществлении фотосъемки, аудио- и видеозаписи для фиксации доказательств выявленных нарушений обязательных требований принимается </w:t>
      </w:r>
      <w:r>
        <w:rPr>
          <w:rFonts w:cs="Times New Roman" w:ascii="Times New Roman" w:hAnsi="Times New Roman"/>
          <w:b w:val="false"/>
          <w:sz w:val="28"/>
          <w:szCs w:val="28"/>
        </w:rPr>
        <w:t>должностным лицом, уполномоченным на проведение контрольного (надзорного) мероприятия, самостоятельно.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Аудио- и (или) видеозапись осуществляется открыто с уведомлением вслух в начале и конце записи о дате, месте, времени начала и окончания осуществления записи. 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Фотосъемка, аудио- и видеозапись осуществляются в следующем порядке.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Для фиксации хода и результатов контрольного (надзорного) мероприятия осуществляются ориентирующая, обзорная, узловая и детальная фотосъемка и видеозапись. 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Фотосъемка, аудио- и видеофиксация проводятся должностным лицом, уполномоченным на проведение контрольного (надзорного) мероприятия,  посредством использования видеорегистраторов, беспилотных аппаратов (систем), фотоаппаратов, диктофонов, видеокамер, а также мобильных устройств (телефоны, смартфоны, планшеты). 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Оборудование, используемое для проведения фото- и видеофиксации, должно иметь техническую возможность отображения на фотоснимках и видеозаписи текущей даты и времени, а также сохранения данных о месте съемки (координатах). 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Фото- и видеофиксация проводятся с соблюдением следующих требований: 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применение приемов фиксации, при которых исключается возможность искажения свойств объекта контроля;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обеспечение условий фиксации, при которых полученные фотоснимки, видеозапись максимально точно и полно отображают свойства объектов контроля;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требований;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информация о проведении фотосъемки, аудио- и видеозаписи отражается в акте контрольного (надзорного) мероприятия, акте контрольного (надзорного) мероприятия без взаимодействия с контролируемыми лицами с указанием типа и марки оборудования, с помощью которого проводилась фиксация. 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Зафиксированные с помощью фотосъемки, аудио- и (или) видеозаписи, технических средств доказательства выявленных нарушений обязательных требований оформляются в виде приложения к акту контрольного (надзорного) мероприятия, акту контрольного (надзорного) мероприятия без взаимодействия с контролируемыми лицами, в котором делается отметка об осуществлении фотосъемки, аудио-, видеозаписи, использовании технических средств для фиксации доказательства выявленных нарушений обязательных требований.»;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разделе V: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абзаце шестом слово «обязательных» исключить;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абзац тринадцатый изложить в следующей редакции: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«Жалоба на решения, действия (бездействие) министра экологии и природных ресурсов Республики Татарстан и иных должностных лиц Министерства рассматривается министром экологии и природных ресурсов Республики Татарстан.»;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абзац четырнадцатый изложить в следующей редакции: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«Жалобы на решения Министерства, принятые его центральным аппаратом, жалобы на решения должностных лиц центрального аппарата Министерства рассматриваются  министром экологии и природных ресурсов Республики Татарстан.»</w:t>
      </w:r>
      <w:r>
        <w:rPr>
          <w:rFonts w:ascii="Times New Roman" w:hAnsi="Times New Roman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.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3. Установить, что настоящее постановление вступает в силу с 1 сентября </w:t>
        <w:br/>
        <w:t>2026 года.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Премьер-министр</w:t>
      </w:r>
    </w:p>
    <w:p>
      <w:pPr>
        <w:pStyle w:val="Normal"/>
        <w:spacing w:lineRule="auto" w:line="240" w:before="0" w:after="0"/>
        <w:jc w:val="both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Республики Татарстан                                                                                   А.В.Песошин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  <w:fldChar w:fldCharType="begin"/>
    </w:r>
    <w:r>
      <w:rPr>
        <w:sz w:val="24"/>
        <w:szCs w:val="24"/>
        <w:rFonts w:cs="Times New Roman" w:ascii="Times New Roman" w:hAnsi="Times New Roman"/>
      </w:rPr>
      <w:instrText xml:space="preserve"> PAGE </w:instrText>
    </w:r>
    <w:r>
      <w:rPr>
        <w:sz w:val="24"/>
        <w:szCs w:val="24"/>
        <w:rFonts w:cs="Times New Roman" w:ascii="Times New Roman" w:hAnsi="Times New Roman"/>
      </w:rPr>
      <w:fldChar w:fldCharType="separate"/>
    </w:r>
    <w:r>
      <w:rPr>
        <w:sz w:val="24"/>
        <w:szCs w:val="24"/>
        <w:rFonts w:cs="Times New Roman" w:ascii="Times New Roman" w:hAnsi="Times New Roman"/>
      </w:rPr>
      <w:t>6</w:t>
    </w:r>
    <w:r>
      <w:rPr>
        <w:sz w:val="24"/>
        <w:szCs w:val="24"/>
        <w:rFonts w:cs="Times New Roman" w:ascii="Times New Roman" w:hAnsi="Times New Roman"/>
      </w:rPr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star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Текст выноски Знак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styleId="Style15">
    <w:name w:val="Верхний колонтитул Знак"/>
    <w:basedOn w:val="DefaultParagraphFont"/>
    <w:qFormat/>
    <w:rPr/>
  </w:style>
  <w:style w:type="character" w:styleId="Style16">
    <w:name w:val="Нижний колонтитул Знак"/>
    <w:basedOn w:val="DefaultParagraphFont"/>
    <w:qFormat/>
    <w:rPr/>
  </w:style>
  <w:style w:type="character" w:styleId="Hyperlink">
    <w:name w:val="Hyperlink"/>
    <w:rPr>
      <w:color w:val="0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qFormat/>
    <w:pPr>
      <w:spacing w:before="0" w:after="160"/>
      <w:ind w:hanging="0" w:start="720"/>
      <w:contextualSpacing/>
    </w:pPr>
    <w:rPr/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Колонтитулы"/>
    <w:basedOn w:val="Normal"/>
    <w:qFormat/>
    <w:pPr/>
    <w:rPr/>
  </w:style>
  <w:style w:type="paragraph" w:styleId="Header">
    <w:name w:val="header"/>
    <w:basedOn w:val="Normal"/>
    <w:link w:val="Style1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user2">
    <w:name w:val="Без списка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4775</TotalTime>
  <Application>LibreOffice/25.2.6.2$Linux_X86_64 LibreOffice_project/520$Build-2</Application>
  <AppVersion>15.0000</AppVersion>
  <Pages>6</Pages>
  <Words>1700</Words>
  <Characters>13179</Characters>
  <CharactersWithSpaces>14903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2023-08-02T08:40:00Z</dcterms:created>
  <dc:creator>309-User1</dc:creator>
  <dc:description/>
  <dc:language>ru-RU</dc:language>
  <cp:lastModifiedBy/>
  <cp:lastPrinted>2026-02-17T13:19:52Z</cp:lastPrinted>
  <dcterms:modified xsi:type="dcterms:W3CDTF">2026-03-02T13:57:51Z</dcterms:modified>
  <cp:revision>130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