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right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от____________</w:t>
        <w:tab/>
        <w:tab/>
        <w:tab/>
        <w:t xml:space="preserve">          </w:t>
        <w:tab/>
        <w:tab/>
        <w:tab/>
        <w:t xml:space="preserve">                    </w:t>
        <w:tab/>
        <w:t xml:space="preserve"> №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ind w:right="5395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r>
    </w:p>
    <w:p>
      <w:pPr>
        <w:pStyle w:val="830"/>
        <w:ind w:right="5395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r>
    </w:p>
    <w:p>
      <w:pPr>
        <w:pStyle w:val="830"/>
        <w:ind w:right="5385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830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10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0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10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10"/>
          <w:szCs w:val="28"/>
          <w:lang w:eastAsia="ru-RU"/>
        </w:rPr>
      </w:r>
    </w:p>
    <w:p>
      <w:pPr>
        <w:pStyle w:val="83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83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830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2024 – 2027 годы»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02.06.2014 № 373, от 24.04.2015 № 283, от 31.05.2016 № 363, от 21.04.2017 № 233, от 13.04.2018 № 244, от 12.04.2019 № 282, от 01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.04.2020 № 244, от 10.04.2021 № 232, от 01.04.2022 № 300, от 11.04.2023 № 442, от 09.04.2024 № 241, </w:t>
      </w:r>
      <w:r>
        <w:rPr>
          <w:rFonts w:ascii="Times New Roman" w:hAnsi="Times New Roman" w:cs="Times New Roman"/>
          <w:sz w:val="28"/>
          <w:szCs w:val="28"/>
        </w:rPr>
        <w:t xml:space="preserve">от 21.04.2025 № 254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наименовании слова «на 2024 - 2027 годы» заменить словами «на 2025 - 2028 годы»;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" w:name="sub_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пункте 1 слова «на 2024 - 2027 годы» заменить словами «на 2025 - 2028 годы»;</w:t>
      </w:r>
      <w:bookmarkEnd w:id="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значения показателей, необходимых для мониторинга обеспечения комплексного социально-экономического развития Республики Татарстан, на 2024 - 2027 годы, утвержденные указанным постановлением, изложить в новой редакции (прилагаются).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0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pStyle w:val="830"/>
        <w:spacing w:before="0" w:after="2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Премьер-министр</w:t>
        <w:br/>
        <w:t xml:space="preserve">Республики Татарстан</w:t>
        <w:tab/>
        <w:tab/>
        <w:tab/>
        <w:tab/>
        <w:t xml:space="preserve">          </w:t>
        <w:tab/>
        <w:tab/>
        <w:tab/>
        <w:t xml:space="preserve">                     А.В.Песошин</w:t>
      </w:r>
      <w:r/>
    </w:p>
    <w:p>
      <w:pPr>
        <w:spacing w:before="0" w:after="2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1_14122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_14122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_14122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0"/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b w:val="0"/>
          <w:bCs w:val="0"/>
          <w:highlight w:val="none"/>
        </w:rPr>
      </w:r>
      <w:bookmarkStart w:id="0" w:name="undefined"/>
      <w:r>
        <w:rPr>
          <w:b w:val="0"/>
          <w:bCs w:val="0"/>
          <w:highlight w:val="non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Утверждены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0"/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постановлением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0"/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Кабинета Министров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0"/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от 04.05.2012 № 351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0"/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(в редакции постановления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0"/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Кабинета Министров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0"/>
        <w:numPr>
          <w:ilvl w:val="0"/>
          <w:numId w:val="0"/>
        </w:numPr>
        <w:ind w:left="11199" w:firstLine="0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от __________ № ____)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_14122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_14122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Значения показателей,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_14122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необходимых для мониторинга обеспечения комплексного социально-экономического развития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_14122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Республики Татарстан, на 2025 - 2028 годы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_14122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W w:w="15348" w:type="dxa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1"/>
        <w:gridCol w:w="7937"/>
        <w:gridCol w:w="1701"/>
        <w:gridCol w:w="1583"/>
        <w:gridCol w:w="1701"/>
        <w:gridCol w:w="1655"/>
      </w:tblGrid>
      <w:tr>
        <w:tblPrEx/>
        <w:trPr>
          <w:trHeight w:val="62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п/п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7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2025 год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2026 год (прогноз)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2027 год (прогноз)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2028 год (прогноз)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7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en-US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en-US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en-US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en-US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Время на регистрацию юридического лица, рабочих дней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задолженности в бюджетную систему по региональным и местным налогам, процентов к предыдущему году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Объем дополнительных поступлений налоговых платежей по результатам контрольной работы налоговых органов, млн. рублей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10920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8800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8800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8800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налоговых деклараций, представленных 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8"/>
                <w:szCs w:val="28"/>
                <w:highlight w:val="none"/>
                <w:lang w:eastAsia="en-US"/>
              </w:rPr>
              <w:t xml:space="preserve">налогоплательщиками (организациями, индивидуальными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 предпринимателями и физическими лицами) в электронном виде, в общем количестве представленных налоговых деклараций, процентов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96,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96,5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center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center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98,9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1.9.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8,9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1.10.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Федеральной службы государственной регистрации, кадастра и картографии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Средний фактический срок государственной регистрации прав, рабочих дней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Средний фактический срок проведения единой процедуры государственного кадастрового учета и государственной регистрации прав, рабочих дней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6,86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6,86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6,86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Наличие фактов нарушения сроков регистрации права собственности, да/нет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предписаний) или нарушений, по которым приняты меры взыскания за неустранение нарушений в установленный срок,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е менее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менее 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е менее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68,55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2.9.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более 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более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более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Государственная инспекция труда в Республике Татарстан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830"/>
              <w:contextualSpacing w:val="0"/>
              <w:spacing w:before="0"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Количество отказов в трудоустройстве инвалидов из числа состоящих на учете в центрах занятости, единиц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830"/>
              <w:contextualSpacing w:val="0"/>
              <w:spacing w:before="0"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Темп снижения количества погибших по результатам несчастных случаев, связанных с производством, по сравнению с прошлым годом, процентов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7,3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59,5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3.8.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87,3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Федерального казначейства 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Отклонение фактического распределения доходов от уплаты федеральных налогов и сборов между бюджетами всех уровней от нормативов,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Отношение суммы уплаченных штрафов за нарушение законодательства в сфере деятельности Управления Федерального казначейства по Республике Татарстан к сумме начисленных штрафов,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50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50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50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50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8,8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15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15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15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Федеральной антимонопольной службы 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Отношение суммы уплаченных штрафов за нарушение законодательства в сфере деятельности службы к сумме начисленных штрафов,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79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Федеральной службы по ветеринарному и фитосанитарному надзору 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Выполнение планового задания по мониторингу качества лекарственных средств для ветеринарного применения,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99,3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Межрегиональное территориальное управление Федеральной службы по надзору в сфере транспорта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по Приволжскому федеральному округу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17,1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по Республике Татарстан (Татарстан)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охвата детей декретированных возрастов профилактическими прививками в рамках национального календаря профилактических прививок (дифтерия, коклюш, столбняк, полиомиелит, корь, краснуха, эпидпаротит и др.),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100,3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97,8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97,8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97,8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100</w:t>
            </w:r>
            <w:bookmarkStart w:id="0" w:name="undefined"/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8,7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98,7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Федеральной службы по надзору в сфере связи, информационных технологий и массовых коммуникаций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по Республике Татарстан (Татарстан)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12,5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auto"/>
                <w:lang w:eastAsia="en-US"/>
              </w:rPr>
              <w:t xml:space="preserve">Приволжское управление Федеральной службы по экологическому, технологическому и атомному надзору</w:t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auto"/>
                <w:lang w:eastAsia="en-US"/>
              </w:rPr>
              <w:t xml:space="preserve">Снижение количества аварий в области промышленной и энергетической безопасности, процентов к предыдущему году</w:t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auto"/>
                <w:lang w:eastAsia="en-US"/>
              </w:rPr>
              <w:t xml:space="preserve">Снижение количества инцидентов в области промышленной безопасности, процентов к предыдущему году</w:t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auto"/>
                <w:lang w:eastAsia="en-US"/>
              </w:rPr>
              <w:t xml:space="preserve">Снижение количества несчастных случаев в области промышленной и энергетической безопасности, процентов к предыдущему году</w:t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10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10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10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auto"/>
                <w:lang w:eastAsia="en-US"/>
              </w:rPr>
              <w:t xml:space="preserve">Снижение количества плановых проверок в рамках реализации программы риск-ориентированного подхода при осуществлении контрольно-надзорной деятельности на опасных производственных объектах, процентов к предыдущему году</w:t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менее 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10.9.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auto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более 15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более 15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не более 15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10.10.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auto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Calibri" w:hAnsi="Calibri" w:asciiTheme="minorHAnsi" w:hAnsiTheme="minorHAnsi"/>
                <w:b w:val="0"/>
                <w:bCs w:val="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Татарстанская таможня Приволжского таможенного управления Федеральной таможенной службы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поданных электронных транзитных деклараций в общем количестве транзитных деклараций,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Сроки совершения таможенных операций связанных с завершением действия таможенной процедуры таможенного транзита, не более чч:мм:сс, где «чч» - часы, «мм» - минуты, «сс» - секунды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0:39:00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2:00:00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2:00:00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2:00:00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Сроки регистрации документов, представленных для помещения товаров на временное хранение, не более чч:мм:сс, где «чч» - часы, «мм» - минуты, «сс» - секунды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00:19:57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00:50:00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00:50:00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00:50:00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ввезенных товаров, в отношении которых проведен таможенный досмотр, не более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0,6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вывезенных товаров, в отношении которых проведен таможенный досмотр, процентов, не более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0,3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Не рассчитывается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11.9.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11.10.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42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11.11.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Главное управление Федеральной службы судебных приставов 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Отношение количества исполнительных производств, исполнительные документы по которым возвращены взыскателям в связи с невозможностью исполнения по основаниям, указанным в </w:t>
            </w:r>
            <w:hyperlink r:id="rId9" w:tooltip="consultantplus://offline/ref=8936CCF3322B3B6187FE4EA77CAE1D715CCADADDB29FE105F3CEAFA95EB7AC2926A9D455A59BFEAF1CFC474BA30E6573395135B35D1F456523X6H" w:history="1">
              <w:r>
                <w:rPr>
                  <w:rStyle w:val="812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  <w:highlight w:val="none"/>
                  <w:u w:val="none"/>
                  <w:lang w:eastAsia="en-US"/>
                </w:rPr>
                <w:t xml:space="preserve">пунктах 2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 - </w:t>
            </w:r>
            <w:hyperlink r:id="rId10" w:tooltip="consultantplus://offline/ref=8936CCF3322B3B6187FE4EA77CAE1D715CCADADDB29FE105F3CEAFA95EB7AC2926A9D455A59BFEAE1AFC474BA30E6573395135B35D1F456523X6H" w:history="1">
              <w:r>
                <w:rPr>
                  <w:rStyle w:val="812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  <w:highlight w:val="none"/>
                  <w:u w:val="none"/>
                  <w:lang w:eastAsia="en-US"/>
                </w:rPr>
                <w:t xml:space="preserve">6 части 1 статьи 46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 Федерального закона от 2 октября 2007 года № 229-ФЗ «Об исполнительном производстве», к общему 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8"/>
                <w:szCs w:val="28"/>
                <w:highlight w:val="none"/>
                <w:lang w:eastAsia="en-US"/>
              </w:rPr>
              <w:t xml:space="preserve">количеству оконченных и прекращенных исполнительных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 производств,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Отношение количества исполнительных производств, оконченных и прекращенных без нарушения процессуальных сроков, установленных </w:t>
            </w:r>
            <w:hyperlink r:id="rId11" w:tooltip="consultantplus://offline/ref=8936CCF3322B3B6187FE4EA77CAE1D715CCADADDB29FE105F3CEAFA95EB7AC2934A98C59A49EE3AB1AE9111AE625X2H" w:history="1">
              <w:r>
                <w:rPr>
                  <w:rStyle w:val="812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  <w:highlight w:val="none"/>
                  <w:u w:val="none"/>
                  <w:lang w:eastAsia="en-US"/>
                </w:rPr>
                <w:t xml:space="preserve">статьей 36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 Федерального закона от 2 октября 2007 года № 229-ФЗ «Об исполнительном производстве», к общему количеству исполнительных производств, находящихся на исполнении в отчетном периоде,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25,6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99,4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99,4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99,4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3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12.8.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ind w:left="188" w:right="-40" w:firstLine="5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Волжско-Камское межрегиональное управление Федеральной службы по надзору в сфере природопользования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водопользователей, снизивших массу загрязняющих веществ в сточных водах, в общем числе проверенных водопользователей, превышающих нормативы загрязняющих веществ в сточных водах,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хозяйствующих субъектов, снизивших массу загрязняющих веществ в выбросах в атмосферный воздух, в общем числе проверенных хозяйствующих субъектов,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13.8.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Федеральной службы исполнения наказаний 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14.1.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Отношение фактической обеспеченности осужденных жилыми помещениями к нормативному значению,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14.2.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Отношение фактических расходов на питание и одежду для осужденных к нормативным значениям,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14.3.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осужденных к лишению свободы, не занятых трудом, в общем числе осужденных к лишению свободы,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24,1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20,8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20,7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20,7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Территориальный орган Федеральной службы по надзору в сфере здравоохранения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Выполнение планового задания по государственному контролю качества лекарственных средств,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15.7.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Главное управление Министерства Российской Федерации по делам гражданской обороны, чрезвычайным ситуациям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и ликвидации последствий стихийных бедствий 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Время прибытия пожарных подразделений на место происшествия в городском округе (муниципальном районе), минут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6,63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(12,72)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7,9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(16,3)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7,9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(16,3)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7,9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(16,3)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7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89,7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85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85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85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16.7.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94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94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Управление Министерства юстиции Российской Федерации по Республике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в общем числе выявленных нарушений законодательства Российской Федерации в сфере адвокатуры и нотариата,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100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7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</w:rPr>
              <w:t xml:space="preserve">32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</w:rPr>
              <w:t xml:space="preserve">4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</w:rPr>
              <w:t xml:space="preserve">4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</w:rPr>
              <w:t xml:space="preserve">4</w:t>
            </w: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5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4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0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5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6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7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6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7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6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Style w:val="1_14127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17.7.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5"/>
              <w:contextualSpacing w:val="0"/>
              <w:jc w:val="center"/>
              <w:spacing w:after="0" w:afterAutospacing="0" w:line="240" w:lineRule="auto"/>
              <w:widowControl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  <w:lang w:val="en-US"/>
              </w:rPr>
              <w:t xml:space="preserve">51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6"/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51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6"/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51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6"/>
              <w:contextualSpacing w:val="0"/>
              <w:jc w:val="center"/>
              <w:spacing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51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Отдел водных ресурсов по Республике Татарстан Нижне-Волжского бассейнового водного управления Федерального агентства водных ресурсов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18.1.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гидротехнических сооружений, находящихся в веде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нии Федерального агентства водных ресурсов, расположенных на территории Республики Татарстан, требующих ремонта или реконструкции, финансирование ремонта или реконструкции которых предусмотрено за счет средств федерального бюджета в отчетном году и (или) 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 следующие за ним два года планового периода, в общем количестве гидротехнических сооружений, находящихся в ведении Федерального агентства водных ресурсов, расположенных на территории Республики Татарстан, нуждающихся в ремонте или реконструкции,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18.2.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18.3.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18.4.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18.5.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18.6.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18.7.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Межрегиональное территориальное управление Федерального агентства по управлению государственным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имуществом в Республике Татарстан и Ульяновской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Выполнение бюджетного задания в части доходов от реализации и использования федеральных земельных участков,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Выполнение бюджетного задания в части доходов от реализации и использования иного федерального имущества,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Наличие случаев приобретения компаниями с госуд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арственным участием, в которых Российская Федерация владеет акциями в объеме более 50 процентов, государственными унитарными предприятиями, а также организациями, контролируемыми этими компаниями и предприятиями, акций и долей хозяйственных обществ, да/нет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19.6.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19.8.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19.9.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7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Отдел (инспекция) в Республике Татарстан и Удмуртской Республике Приволжско-Уральского межрегионального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территориального управления Федерального агентства по техническому регулированию и метрологии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20.1.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Динамика количества случаев причинения вреда вследствие нарушений технических регламентов, государственных стандартов, метрологических правил и норм, нормативных документов по обеспечению единства измерений, процентов к предыдущему году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20.2.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нарушений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20.3.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90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20.4.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20.5.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раз*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20.6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1" w:type="dxa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20.7.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7937" w:type="dxa"/>
            <w:textDirection w:val="lrTb"/>
            <w:noWrap w:val="false"/>
          </w:tcPr>
          <w:p>
            <w:pPr>
              <w:pStyle w:val="1_14121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1_14121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en-US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5" w:type="dxa"/>
            <w:vAlign w:val="top"/>
            <w:textDirection w:val="lrTb"/>
            <w:noWrap w:val="false"/>
          </w:tcPr>
          <w:p>
            <w:pPr>
              <w:pStyle w:val="830"/>
              <w:contextualSpacing w:val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830"/>
        <w:ind w:left="-283" w:right="0" w:firstLine="0"/>
        <w:spacing w:before="0" w:after="1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0"/>
        <w:ind w:firstLine="567"/>
        <w:jc w:val="both"/>
        <w:spacing w:before="0" w:after="0" w:line="240" w:lineRule="auto"/>
        <w:widowControl w:val="off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  <w:t xml:space="preserve">*Показатели применяются в отношении территориальных органов федеральных органов исполнительной власти, которые предоставляют государственные услуги физическим и юридическим лицам.</w:t>
      </w:r>
      <w:bookmarkStart w:id="0" w:name="undefined"/>
      <w:r>
        <w:rPr>
          <w:b w:val="0"/>
          <w:bCs w:val="0"/>
          <w:highlight w:val="none"/>
        </w:rPr>
      </w:r>
      <w:bookmarkEnd w:id="0"/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830"/>
        <w:ind w:firstLine="540"/>
        <w:jc w:val="center"/>
        <w:spacing w:before="0"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pacing w:before="0" w:after="200" w:line="240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sectPr>
      <w:footnotePr/>
      <w:endnotePr/>
      <w:type w:val="nextPage"/>
      <w:pgSz w:w="16838" w:h="11906" w:orient="landscape"/>
      <w:pgMar w:top="1134" w:right="1134" w:bottom="567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203030202"/>
  </w:font>
  <w:font w:name="Segoe UI">
    <w:panose1 w:val="020B0502040204020203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1" w:default="1">
    <w:name w:val="Default Paragraph Font"/>
    <w:uiPriority w:val="1"/>
    <w:semiHidden/>
    <w:unhideWhenUsed/>
    <w:qFormat/>
  </w:style>
  <w:style w:type="character" w:styleId="832" w:customStyle="1">
    <w:name w:val="Текст выноски Знак"/>
    <w:basedOn w:val="831"/>
    <w:link w:val="838"/>
    <w:uiPriority w:val="99"/>
    <w:semiHidden/>
    <w:qFormat/>
    <w:rPr>
      <w:rFonts w:ascii="Segoe UI" w:hAnsi="Segoe UI" w:cs="Segoe UI"/>
      <w:sz w:val="18"/>
      <w:szCs w:val="18"/>
    </w:rPr>
  </w:style>
  <w:style w:type="paragraph" w:styleId="833">
    <w:name w:val="Заголовок"/>
    <w:basedOn w:val="830"/>
    <w:next w:val="834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34">
    <w:name w:val="Body Text"/>
    <w:basedOn w:val="830"/>
    <w:pPr>
      <w:spacing w:before="0" w:after="140" w:line="276" w:lineRule="auto"/>
    </w:pPr>
  </w:style>
  <w:style w:type="paragraph" w:styleId="835">
    <w:name w:val="List"/>
    <w:basedOn w:val="834"/>
    <w:rPr>
      <w:rFonts w:ascii="PT Astra Serif" w:hAnsi="PT Astra Serif" w:cs="Mangal"/>
    </w:rPr>
  </w:style>
  <w:style w:type="paragraph" w:styleId="836">
    <w:name w:val="Caption"/>
    <w:basedOn w:val="830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37">
    <w:name w:val="Указатель"/>
    <w:basedOn w:val="830"/>
    <w:qFormat/>
    <w:pPr>
      <w:suppressLineNumbers/>
    </w:pPr>
    <w:rPr>
      <w:rFonts w:ascii="PT Astra Serif" w:hAnsi="PT Astra Serif" w:cs="Mangal"/>
    </w:rPr>
  </w:style>
  <w:style w:type="paragraph" w:styleId="838">
    <w:name w:val="Balloon Text"/>
    <w:basedOn w:val="830"/>
    <w:link w:val="832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839" w:default="1">
    <w:name w:val="No List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Table Grid"/>
    <w:basedOn w:val="8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14122" w:customStyle="1">
    <w:name w:val="ConsPlu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cs="Calibri" w:asciiTheme="minorHAnsi" w:hAnsiTheme="minorHAns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4121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cs="Calibri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4123" w:customStyle="1">
    <w:name w:val="Содержимое таблицы"/>
    <w:basedOn w:val="82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14124" w:customStyle="1">
    <w:name w:val="Style7"/>
    <w:basedOn w:val="82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14120" w:customStyle="1">
    <w:name w:val="Font Style29"/>
    <w:basedOn w:val="827"/>
    <w:qFormat/>
    <w:rPr>
      <w:rFonts w:ascii="Times New Roman" w:hAnsi="Times New Roman" w:cs="Times New Roman"/>
      <w:sz w:val="22"/>
      <w:szCs w:val="22"/>
    </w:rPr>
  </w:style>
  <w:style w:type="paragraph" w:styleId="1_14125" w:customStyle="1">
    <w:name w:val="Style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4126" w:customStyle="1">
    <w:name w:val="Style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64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14127" w:customStyle="1">
    <w:name w:val="Font Style28"/>
    <w:basedOn w:val="654"/>
    <w:uiPriority w:val="99"/>
    <w:rPr>
      <w:rFonts w:ascii="Times New Roman" w:hAnsi="Times New Roman" w:eastAsia="Arial" w:cs="Times New Roman"/>
      <w:b/>
      <w:bCs/>
      <w:color w:val="auto"/>
      <w:sz w:val="20"/>
      <w:szCs w:val="20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consultantplus://offline/ref=8936CCF3322B3B6187FE4EA77CAE1D715CCADADDB29FE105F3CEAFA95EB7AC2926A9D455A59BFEAF1CFC474BA30E6573395135B35D1F456523X6H" TargetMode="External"/><Relationship Id="rId10" Type="http://schemas.openxmlformats.org/officeDocument/2006/relationships/hyperlink" Target="consultantplus://offline/ref=8936CCF3322B3B6187FE4EA77CAE1D715CCADADDB29FE105F3CEAFA95EB7AC2926A9D455A59BFEAE1AFC474BA30E6573395135B35D1F456523X6H" TargetMode="External"/><Relationship Id="rId11" Type="http://schemas.openxmlformats.org/officeDocument/2006/relationships/hyperlink" Target="consultantplus://offline/ref=8936CCF3322B3B6187FE4EA77CAE1D715CCADADDB29FE105F3CEAFA95EB7AC2934A98C59A49EE3AB1AE9111AE625X2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E8B4-5172-44C9-B87A-35B22269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Гергерт</dc:creator>
  <dc:description/>
  <dc:language>ru-RU</dc:language>
  <cp:revision>52</cp:revision>
  <dcterms:created xsi:type="dcterms:W3CDTF">2015-02-11T06:33:00Z</dcterms:created>
  <dcterms:modified xsi:type="dcterms:W3CDTF">2026-03-05T13:14:15Z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