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7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20"/>
      </w:tblGrid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Кабинета Министров Республики Татарстан от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.06.2022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Республиканской комиссии по проведению конкурсов на предоставление грантов Раиса Республики Татарстан на развитие гражданского общества»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Внести в постановление Кабинета Министров Республики Татарстан от 15.06.2022 № 557 «О Республиканской комиссии по проведению конкурсов на предоставление грантов Раиса Республики Татарстан на развитие гражданского об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щества» (с изменениями, внесенными постановлениями Кабинета Министров Республики Татарстан от 30.01.2023 № 78, от 22.03.2023 № 324, от 28.12.2023 № 1709, от 22.05.2024 № 355, от 13.08.2024 № 651, от 10.01.2025 № 5, от 26.06.2025 № 465)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Положении о Республиканской комиссии по проведению конкурсов на предоставление грантов Раиса Республики Татарстан на развитие гражданского общества, утвержденном указанным постановлением: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раздел I дополнить пунктами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«1.4. Республиканская комиссия формируется из председателя Республиканской комиссии, заместителя председателя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Республиканской комиссии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секретаря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Республиканской комиссии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членов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Республиканской комиссии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1.5. Республиканская комиссия не может быть менее 15 человек, из общего числа которых лица, замещающие государственные должности, должности государственной и муниципальной службы, муниципальные должности, не могут составлять более одной трети.»;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 2.2 раздела II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«2.2. Республиканская комиссия осуществляет следующие функции: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 согласовывает сроки проведения конкурсов;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 утверждает перечень направлений конкурсов;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в)  согласовывает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учетом результатов независимой экспертизы представленных на конкурсы проектов предложения некоммерческой организации, определенной по результатам отбора в соответствии с постановлением Кабинета Министров Республики Татарстан от 04.09.2024 № 725 «Об утвер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ждении Порядка 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 предоставлению грантов Раиса Республики Татарстан некоммерческим орг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гражданина», (далее – грантооператор), касающиеся объема средств, необходимых для проведения каждого конкурса;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г) согласовывает положения о конкурсах, определяющих условия и порядок их проведения;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д) осуществляет контроль за обеспечением грантооператором равных условий для участников конкурсов;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е) утверждает перечень экспертов конкурсов, состоящий из представителей республиканских органов ис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полнительной власти, членов Общественно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й палаты Республики Татарстан и общественных советов при республиканских органах исполнительной власти и органов местного самоуправления Республики Татарстан, представителей некоммерческих организаций, в том числе из других субъектов Российской Федерации,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котором представители республиканских органов исполнительной власти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составляют не более трети от общего числа экспертов, для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проведения независимой экспертизы представленных на конкурсы проектов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ж) принимает решение о формировании и утверждает объединенный экспертный совет из числа представителей республиканских органов исполнительной власти, членов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Общественной палаты Республики Татарстан, общественных объединений, научных организаций, не входящих в состав Республиканской комиссии, для обеспечения открытого и прозрачного отбора победителей конкурса на основе единообразных подходов к оценке проектов;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з) утверждает перечень участников конкурса, допущенных к участию в конкурсе, и перечень участников конкурса, которым отказано в участии в конкурсе;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и) рассматривает результаты независимой экспертизы представленных на конкурсы заявок и при необходимости приглашает на заседания представителей участников конкурса с целью уточнения возникающих вопросов по представленным проектам;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к) выносит решение о размере номинального коэффициента для установления порогового значения рейтинга заявки, при котором представивший ее участник конкурса признается победителем конкурса (далее – пороговое значение рейтинга заявки);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л) устанавливает пороговое значение рейтинга заявки;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м) согласовывает перечень получателей грантов с указанием размера предоставляемых им грантов и определяет победителей конкурса;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н) при необходимости открытым голосованием вносит изменения в список победителей конкурса.»;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раздел III дополнить пунктом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«3.4. Республиканская комиссия, если ей стало известно о наличии обстоятельств, способных повлият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ь на участие члена Республиканской комиссии в работе Республиканской комиссии, обязана рассмотреть письменное заявление члена Республиканской комиссии в течение 10 календарных дней со дня получения письменного заявления и принять одно из следующих решений: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приостановить участие члена Республиканской комиссии в ее работе;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рассмотреть проекты, в отношении которых имеется личная заинтересованность члена Республиканской комиссии или иные 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бстоятельства, способные повлиять на участие члена Республиканской комиссии в ее работе, без участия члена Республиканской комиссии в обсуждении соответствующих проектов или в отсутствие члена Республиканской комиссии на заседании Республиканской комиссии;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заявить об отсутствии личной заинтересованности члена республиканской комиссии в итогах конкурса.»;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Республиканской комиссии по проведению конкурсов на предоставление грантов Раиса Республики Татарстан на развитие гражданского общества, утвержденный постановлением Кабинета Министров Республики Татарстан от 15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.06.</w:t>
      </w:r>
      <w:r>
        <w:rPr>
          <w:rFonts w:ascii="Times New Roman" w:hAnsi="Times New Roman" w:cs="Times New Roman"/>
          <w:sz w:val="28"/>
          <w:szCs w:val="28"/>
        </w:rPr>
        <w:t xml:space="preserve">2022 № 557 «О Республиканской комиссии по проведению конкурсов на предоставление грантов Раиса Республики Татарстан на развитие гражданского общества»</w:t>
      </w:r>
      <w:r>
        <w:rPr>
          <w:rFonts w:ascii="Times New Roman" w:hAnsi="Times New Roman" w:cs="Times New Roman"/>
          <w:sz w:val="28"/>
          <w:szCs w:val="28"/>
        </w:rPr>
        <w:t xml:space="preserve"> изложить </w:t>
      </w:r>
      <w:r>
        <w:rPr>
          <w:rFonts w:ascii="Times New Roman" w:hAnsi="Times New Roman" w:cs="Times New Roman"/>
          <w:sz w:val="28"/>
          <w:szCs w:val="28"/>
        </w:rPr>
        <w:t xml:space="preserve">в новой редакции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(прилагается)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А.В.Песошин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73"/>
        <w:tblW w:w="0" w:type="auto"/>
        <w:tblInd w:w="4957" w:type="dxa"/>
        <w:tblLook w:val="04A0" w:firstRow="1" w:lastRow="0" w:firstColumn="1" w:lastColumn="0" w:noHBand="0" w:noVBand="1"/>
      </w:tblPr>
      <w:tblGrid>
        <w:gridCol w:w="49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Кабинета Министров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в редакции постановления Кабинета Министров Республики Татарстан 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7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Состав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Республиканской комиссии по проведению конкурсов на предоставление грантов Раиса Республики Татарстан на развитие гражданского общества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1020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398"/>
        <w:gridCol w:w="6809"/>
      </w:tblGrid>
      <w:tr>
        <w:tblPrEx/>
        <w:trPr>
          <w:trHeight w:val="20"/>
        </w:trPr>
        <w:tc>
          <w:tcPr>
            <w:tcW w:w="3398" w:type="dxa"/>
            <w:textDirection w:val="lrTb"/>
            <w:noWrap w:val="false"/>
          </w:tcPr>
          <w:p>
            <w:pPr>
              <w:ind w:left="-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Терентьев Александр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-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Михайлович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редседатель Общественной палаты Республики Татарстан,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редседатель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еспубликанской комиссии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textDirection w:val="lrTb"/>
            <w:noWrap w:val="false"/>
          </w:tcPr>
          <w:p>
            <w:pPr>
              <w:ind w:left="-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Шакиров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Ильнур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-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Ирекович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680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 руководителя Департамента – начальник Управления по взаимодействию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с институтами гражданского общества Департамента Раиса Республики Татарстан по вопросам внутренней политики, заместитель председателя Республиканской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комиссии </w:t>
            </w:r>
            <w:r>
              <w:rPr>
                <w:rFonts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textDirection w:val="lrTb"/>
            <w:noWrap w:val="false"/>
          </w:tcPr>
          <w:p>
            <w:pPr>
              <w:ind w:left="-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Сафина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Зульфия Нурмухаметовна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иректор автономной некоммерческой организации «Республиканский ресурсный центр по поддержке социально ориентированных некоммерческих организаций», секретарь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Республиканской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комиссии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10207" w:type="dxa"/>
            <w:textDirection w:val="lrTb"/>
            <w:noWrap w:val="false"/>
          </w:tcPr>
          <w:p>
            <w:pPr>
              <w:ind w:left="-5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Члены Республиканской комиссии: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-5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Вал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ева Альфия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Фуатовна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-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директор Благотворительного фонда «Ак Барс Созидание»,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председатель комиссии Общественной палаты Республики Татарстан по социальным вопросам и здравоохранению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  <w:suppressLineNumbers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Кадыров Азат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Рифгатович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министр по делам молодежи Республики Татарстан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Кадыров Тимур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Рафкатович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директор государственного бюджетного учреждения «Дом Дружбы народов Татарстана»,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 председателя Общественной палаты Республики Татарстан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t xml:space="preserve">Камалетдинов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t xml:space="preserve"> Тимур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t xml:space="preserve">Ренатович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</w:p>
        </w:tc>
        <w:tc>
          <w:tcPr>
            <w:tcW w:w="680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t xml:space="preserve">исполнительный директор регионального отделения Общероссийской общественно-государственной организации «Российское военно-историческое общество» в Республике Татарстан, депутат Государственного Совета Республики Татарстан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t xml:space="preserve"> (по согласованию)</w:t>
            </w:r>
            <w:bookmarkStart w:id="0" w:name="_GoBack"/>
            <w:r>
              <w:rPr>
                <w:highlight w:val="white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textDirection w:val="lrTb"/>
            <w:noWrap w:val="false"/>
          </w:tcPr>
          <w:p>
            <w:pPr>
              <w:ind w:left="-57"/>
              <w:spacing w:after="0" w:line="228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Махмутов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Чингис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Усманович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</w:p>
        </w:tc>
        <w:tc>
          <w:tcPr>
            <w:tcW w:w="680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редседатель Общественного совета при Министерстве здравоохранения Республики Татарстан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Мубаракшин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Адель Рафикович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аместитель министра труда, занятости и социальной защиты Республики Татарстан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Насретдинов Ильнур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Мунирович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аместитель министра экологии и природных ресурсов Республики Татарстан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Натфуллин Дамир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анилович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 министра культуры Республики Татарстан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Нургалиев Дамир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анилович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председатель Молодежного парламента при Государственном Совете Республики Татарстан,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председатель комиссии по вопросам некоммерческого сектора и развитию добровольчества Общественной палаты Республики Татарстан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Пелевин Олег Владимирович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ервый заместитель министра экономики Республики Татарстан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Петрова Арина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Сергеевна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руководитель Департамента программ развития городской среды Фонда «Институт развития городов Республики Татарстан»,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член Общественной палаты Республики Татарстан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Сабурская Алина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Викторовна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начальник Управления социального развития Аппарата Кабинета Министров Республики Татарстан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Сабурская Сария Харисовна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Уполномоченный по правам человека в Республике Татарстан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Самигуллин Марат Талгатович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уководитель Регионального исполнительного комитета Татарстанского регионального отделения Всероссийской политической партии «Единая Россия»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еменычев Аркадий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Борисович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аместитель исполнительного секретаря Ассоциации «Совет муниципальных образований Республики Татарстан»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01"/>
        </w:trPr>
        <w:tc>
          <w:tcPr>
            <w:tcW w:w="339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t xml:space="preserve">Тимирясова Асия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t xml:space="preserve">Витальевна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t xml:space="preserve">заместитель председателя Общественной палаты Республики Татарстан, ректор частного образовательного учреждения высшего образования «Казанский инновационный университет имени В.Г. Тимирясова (ИЭУП)»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t xml:space="preserve">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Шакиров Данис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Фанисович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первый заместитель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председателя Национального совета Всемирного конгресса татар – руководитель исполнительного комитета Всемирного конгресса татар, депутат Государственного Совета Республики Татарстан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suppressLineNumbers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Шиллер Дмитрий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Августович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</w:p>
        </w:tc>
        <w:tc>
          <w:tcPr>
            <w:tcW w:w="680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suppressLineNumbers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  <w:t xml:space="preserve">Регионального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  <w:t xml:space="preserve">отделения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  <w:t xml:space="preserve">Всероссийской общественной организации «Русское географическое общество» в Республике Татарстан, член Общественной палаты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  <w:t xml:space="preserve">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16349752"/>
      <w:docPartObj>
        <w:docPartGallery w:val="Page Numbers (Top of Page)"/>
        <w:docPartUnique w:val="true"/>
      </w:docPartObj>
      <w:rPr/>
    </w:sdtPr>
    <w:sdtContent>
      <w:p>
        <w:pPr>
          <w:pStyle w:val="87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9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6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3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1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8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553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69"/>
    <w:next w:val="869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0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69"/>
    <w:next w:val="869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0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69"/>
    <w:next w:val="869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0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69"/>
    <w:next w:val="869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0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69"/>
    <w:next w:val="869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0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69"/>
    <w:next w:val="869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0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69"/>
    <w:next w:val="869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0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69"/>
    <w:next w:val="869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0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69"/>
    <w:next w:val="869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0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69"/>
    <w:next w:val="869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0"/>
    <w:link w:val="715"/>
    <w:uiPriority w:val="10"/>
    <w:rPr>
      <w:sz w:val="48"/>
      <w:szCs w:val="48"/>
    </w:rPr>
  </w:style>
  <w:style w:type="paragraph" w:styleId="717">
    <w:name w:val="Subtitle"/>
    <w:basedOn w:val="869"/>
    <w:next w:val="869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0"/>
    <w:link w:val="717"/>
    <w:uiPriority w:val="11"/>
    <w:rPr>
      <w:sz w:val="24"/>
      <w:szCs w:val="24"/>
    </w:rPr>
  </w:style>
  <w:style w:type="paragraph" w:styleId="719">
    <w:name w:val="Quote"/>
    <w:basedOn w:val="869"/>
    <w:next w:val="869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69"/>
    <w:next w:val="869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character" w:styleId="723">
    <w:name w:val="Header Char"/>
    <w:basedOn w:val="870"/>
    <w:link w:val="877"/>
    <w:uiPriority w:val="99"/>
  </w:style>
  <w:style w:type="character" w:styleId="724">
    <w:name w:val="Footer Char"/>
    <w:basedOn w:val="870"/>
    <w:link w:val="879"/>
    <w:uiPriority w:val="99"/>
  </w:style>
  <w:style w:type="paragraph" w:styleId="725">
    <w:name w:val="Caption"/>
    <w:basedOn w:val="869"/>
    <w:next w:val="8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79"/>
    <w:uiPriority w:val="99"/>
  </w:style>
  <w:style w:type="table" w:styleId="727">
    <w:name w:val="Table Grid Light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6">
    <w:name w:val="List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7">
    <w:name w:val="List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8">
    <w:name w:val="List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9">
    <w:name w:val="List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0">
    <w:name w:val="List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1">
    <w:name w:val="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 &amp; 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Bordered &amp; 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Bordered &amp; 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Bordered &amp; 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Bordered &amp; 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Bordered &amp; 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basedOn w:val="870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basedOn w:val="870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qFormat/>
  </w:style>
  <w:style w:type="character" w:styleId="870" w:default="1">
    <w:name w:val="Default Paragraph Font"/>
    <w:uiPriority w:val="1"/>
    <w:semiHidden/>
    <w:unhideWhenUsed/>
  </w:style>
  <w:style w:type="table" w:styleId="8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table" w:styleId="873">
    <w:name w:val="Table Grid"/>
    <w:basedOn w:val="87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4">
    <w:name w:val="List Paragraph"/>
    <w:basedOn w:val="869"/>
    <w:link w:val="876"/>
    <w:uiPriority w:val="99"/>
    <w:qFormat/>
    <w:pPr>
      <w:contextualSpacing/>
      <w:ind w:left="720"/>
    </w:pPr>
  </w:style>
  <w:style w:type="paragraph" w:styleId="875" w:customStyle="1">
    <w:name w:val="ConsPlusNormal"/>
    <w:link w:val="881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876" w:customStyle="1">
    <w:name w:val="Абзац списка Знак"/>
    <w:link w:val="874"/>
    <w:uiPriority w:val="99"/>
  </w:style>
  <w:style w:type="paragraph" w:styleId="877">
    <w:name w:val="Header"/>
    <w:basedOn w:val="869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basedOn w:val="870"/>
    <w:link w:val="877"/>
    <w:uiPriority w:val="99"/>
  </w:style>
  <w:style w:type="paragraph" w:styleId="879">
    <w:name w:val="Footer"/>
    <w:basedOn w:val="869"/>
    <w:link w:val="8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"/>
    <w:basedOn w:val="870"/>
    <w:link w:val="879"/>
    <w:uiPriority w:val="99"/>
  </w:style>
  <w:style w:type="character" w:styleId="881" w:customStyle="1">
    <w:name w:val="ConsPlusNormal Знак"/>
    <w:link w:val="875"/>
    <w:rPr>
      <w:rFonts w:ascii="Arial" w:hAnsi="Arial" w:cs="Arial"/>
      <w:sz w:val="20"/>
      <w:szCs w:val="20"/>
    </w:rPr>
  </w:style>
  <w:style w:type="paragraph" w:styleId="882">
    <w:name w:val="Balloon Text"/>
    <w:basedOn w:val="869"/>
    <w:link w:val="883"/>
    <w:uiPriority w:val="99"/>
    <w:semiHidden/>
    <w:unhideWhenUsed/>
    <w:pPr>
      <w:spacing w:after="0" w:line="240" w:lineRule="auto"/>
    </w:pPr>
    <w:rPr>
      <w:rFonts w:ascii="Arial" w:hAnsi="Arial" w:cs="Arial"/>
      <w:sz w:val="18"/>
      <w:szCs w:val="18"/>
    </w:rPr>
  </w:style>
  <w:style w:type="character" w:styleId="883" w:customStyle="1">
    <w:name w:val="Текст выноски Знак"/>
    <w:basedOn w:val="870"/>
    <w:link w:val="882"/>
    <w:uiPriority w:val="99"/>
    <w:semiHidden/>
    <w:rPr>
      <w:rFonts w:ascii="Arial" w:hAnsi="Arial" w:cs="Arial"/>
      <w:sz w:val="18"/>
      <w:szCs w:val="18"/>
    </w:rPr>
  </w:style>
  <w:style w:type="character" w:styleId="884">
    <w:name w:val="Hyperlink"/>
    <w:basedOn w:val="87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Гаффарова Гузель Вилевна</dc:creator>
  <cp:keywords/>
  <dc:description/>
  <cp:revision>30</cp:revision>
  <dcterms:created xsi:type="dcterms:W3CDTF">2022-12-26T14:30:00Z</dcterms:created>
  <dcterms:modified xsi:type="dcterms:W3CDTF">2026-03-12T08:15:55Z</dcterms:modified>
</cp:coreProperties>
</file>