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Предложения, замечания по данному проекту направлять по адресу: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420111, г.Казань, пер.Зилант, д.4 или по электронной почте: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ugp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kazan</w:t>
      </w:r>
      <w:r>
        <w:rPr>
          <w:rFonts w:ascii="Times New Roman" w:hAnsi="Times New Roman"/>
          <w:b/>
          <w:sz w:val="28"/>
          <w:szCs w:val="28"/>
        </w:rPr>
        <w:t xml:space="preserve">@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tatar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направления замечаний и предложений – до </w:t>
      </w:r>
      <w:r>
        <w:rPr>
          <w:rFonts w:ascii="Times New Roman" w:hAnsi="Times New Roman"/>
          <w:b/>
          <w:sz w:val="28"/>
          <w:szCs w:val="28"/>
        </w:rPr>
        <w:t xml:space="preserve">23</w:t>
      </w:r>
      <w:r>
        <w:rPr>
          <w:rFonts w:ascii="Times New Roman" w:hAnsi="Times New Roman"/>
          <w:b/>
          <w:sz w:val="28"/>
          <w:szCs w:val="28"/>
        </w:rPr>
        <w:t xml:space="preserve">.03</w:t>
      </w:r>
      <w:r>
        <w:rPr>
          <w:rFonts w:ascii="Times New Roman" w:hAnsi="Times New Roman"/>
          <w:b/>
          <w:sz w:val="28"/>
          <w:szCs w:val="28"/>
        </w:rPr>
        <w:t xml:space="preserve">.2026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сбор информации: </w:t>
      </w:r>
      <w:r>
        <w:rPr>
          <w:rFonts w:ascii="Times New Roman" w:hAnsi="Times New Roman"/>
          <w:b/>
          <w:sz w:val="28"/>
          <w:szCs w:val="28"/>
        </w:rPr>
        <w:t xml:space="preserve">главный специалист</w:t>
      </w:r>
      <w:r>
        <w:rPr>
          <w:rFonts w:ascii="Times New Roman" w:hAnsi="Times New Roman"/>
          <w:b/>
          <w:sz w:val="28"/>
          <w:szCs w:val="28"/>
        </w:rPr>
        <w:t xml:space="preserve"> отдела жилищных программ </w:t>
      </w:r>
      <w:r>
        <w:rPr>
          <w:rFonts w:ascii="Times New Roman" w:hAnsi="Times New Roman"/>
          <w:b/>
          <w:sz w:val="28"/>
          <w:szCs w:val="28"/>
        </w:rPr>
        <w:t xml:space="preserve">И.П.Сергеева</w:t>
      </w:r>
      <w:r>
        <w:rPr>
          <w:rFonts w:ascii="Times New Roman" w:hAnsi="Times New Roman"/>
          <w:b/>
          <w:sz w:val="28"/>
          <w:szCs w:val="28"/>
        </w:rPr>
        <w:t xml:space="preserve">, тел.2</w:t>
      </w:r>
      <w:r>
        <w:rPr>
          <w:rFonts w:ascii="Times New Roman" w:hAnsi="Times New Roman"/>
          <w:b/>
          <w:sz w:val="28"/>
          <w:szCs w:val="28"/>
        </w:rPr>
        <w:t xml:space="preserve">23-23-93 (доб.70323)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</w:t>
      </w:r>
      <w:r>
        <w:rPr>
          <w:rFonts w:ascii="Times New Roman" w:hAnsi="Times New Roman"/>
          <w:b/>
          <w:sz w:val="28"/>
          <w:szCs w:val="28"/>
        </w:rPr>
        <w:t xml:space="preserve">становлении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норматива </w:t>
      </w:r>
      <w:r>
        <w:rPr>
          <w:rFonts w:ascii="Times New Roman" w:hAnsi="Times New Roman"/>
          <w:b/>
          <w:sz w:val="28"/>
          <w:szCs w:val="28"/>
        </w:rPr>
        <w:t xml:space="preserve">стоимости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одного квадратного метра общей площади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жилья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г.Казани на</w:t>
      </w:r>
      <w:r>
        <w:rPr>
          <w:rFonts w:ascii="Times New Roman" w:hAnsi="Times New Roman"/>
          <w:b/>
          <w:sz w:val="28"/>
          <w:szCs w:val="28"/>
        </w:rPr>
        <w:t xml:space="preserve"> второй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для расчета </w:t>
      </w:r>
      <w:r>
        <w:rPr>
          <w:rFonts w:ascii="Times New Roman" w:hAnsi="Times New Roman"/>
          <w:b/>
          <w:sz w:val="28"/>
          <w:szCs w:val="28"/>
        </w:rPr>
        <w:t xml:space="preserve">платежеспособности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молодых семей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1"/>
        <w:contextualSpacing/>
        <w:jc w:val="center"/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2"/>
        <w:ind w:firstLine="709"/>
        <w:jc w:val="both"/>
        <w:spacing w:before="0" w:after="0" w:line="288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постановления Правительства Российской Федерации от 17.12.2010 №1050 «О реализации отдельных мероприятий государственной программы Российской Федерации “Обеспечение доступным и комфортным жильем и коммунальными услугами граждан Российской Ф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едерации”», постановления Кабинета Министров Республики Татарстан от 03.10.2019 №888 «Об утверждении государственной программы Республики Татарстан “Обеспечение качественным жильем и услугами жилищно-коммунального хозяйства населения Республики Татарстан”»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и с учетом 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риказа Министерства строительства и жилищно-коммунального хозяйства Российской Федерации от __.03.2026 №____/пр «О средней ры</w:t>
      </w: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ночной стоимости одного квадратного метра общей площади жилого помещения по субъектам Российской Федерации 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на I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I</w:t>
      </w:r>
      <w:r/>
      <w:r>
        <w:rPr>
          <w:rFonts w:ascii="Times New Roman" w:hAnsi="Times New Roman"/>
          <w:b w:val="0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вартал 2026 года</w:t>
      </w:r>
      <w:r>
        <w:rPr>
          <w:rFonts w:ascii="Times New Roman" w:hAnsi="Times New Roman"/>
          <w:b w:val="0"/>
          <w:sz w:val="28"/>
          <w:szCs w:val="28"/>
          <w:lang w:val="tt-RU"/>
        </w:rPr>
        <w:t xml:space="preserve">»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постановляю</w:t>
      </w:r>
      <w:r>
        <w:rPr>
          <w:rFonts w:ascii="Times New Roman" w:hAnsi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1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Установить норматив стоимости одного квадратного метра общей площади жилья в г.Казани на второ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квартал 2026</w:t>
      </w:r>
      <w:r>
        <w:rPr>
          <w:rFonts w:ascii="Times New Roman" w:hAnsi="Times New Roman"/>
          <w:sz w:val="28"/>
          <w:szCs w:val="28"/>
        </w:rPr>
        <w:t xml:space="preserve"> года для расчета </w:t>
      </w:r>
      <w:r>
        <w:rPr>
          <w:rFonts w:ascii="Times New Roman" w:hAnsi="Times New Roman"/>
          <w:sz w:val="28"/>
          <w:szCs w:val="28"/>
        </w:rPr>
        <w:t xml:space="preserve">платежеспособности молодых семей </w:t>
      </w:r>
      <w:r>
        <w:rPr>
          <w:rFonts w:ascii="Times New Roman" w:hAnsi="Times New Roman"/>
          <w:sz w:val="28"/>
          <w:szCs w:val="28"/>
        </w:rPr>
        <w:t xml:space="preserve">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153 313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</w:t>
      </w:r>
      <w:r>
        <w:rPr>
          <w:rFonts w:ascii="Times New Roman" w:hAnsi="Times New Roman"/>
          <w:sz w:val="28"/>
          <w:szCs w:val="28"/>
        </w:rPr>
        <w:t xml:space="preserve">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ind w:firstLine="709"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</w:t>
      </w:r>
      <w:r>
        <w:rPr>
          <w:rFonts w:ascii="Times New Roman" w:hAnsi="Times New Roman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г.Казани И.А.Гиниятуллина.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contextualSpacing/>
        <w:jc w:val="both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6"/>
        <w:gridCol w:w="365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51"/>
              <w:contextualSpacing/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3" w:type="dxa"/>
            <w:vAlign w:val="top"/>
            <w:textDirection w:val="lrTb"/>
            <w:noWrap w:val="false"/>
          </w:tcPr>
          <w:p>
            <w:pPr>
              <w:pStyle w:val="851"/>
              <w:contextualSpacing/>
              <w:jc w:val="right"/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Р.Г.Гафаров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2">
    <w:name w:val="Заголовок 1"/>
    <w:basedOn w:val="851"/>
    <w:next w:val="851"/>
    <w:link w:val="869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3">
    <w:name w:val="Основной шрифт абзаца"/>
    <w:next w:val="853"/>
    <w:link w:val="851"/>
    <w:uiPriority w:val="1"/>
    <w:unhideWhenUsed/>
  </w:style>
  <w:style w:type="table" w:styleId="854">
    <w:name w:val="Обычная таблица"/>
    <w:next w:val="854"/>
    <w:link w:val="851"/>
    <w:uiPriority w:val="99"/>
    <w:semiHidden/>
    <w:unhideWhenUsed/>
    <w:qFormat/>
    <w:tblPr/>
  </w:style>
  <w:style w:type="numbering" w:styleId="855">
    <w:name w:val="Нет списка"/>
    <w:next w:val="855"/>
    <w:link w:val="851"/>
    <w:uiPriority w:val="99"/>
    <w:semiHidden/>
    <w:unhideWhenUsed/>
  </w:style>
  <w:style w:type="paragraph" w:styleId="856">
    <w:name w:val="Абзац списка"/>
    <w:basedOn w:val="851"/>
    <w:next w:val="856"/>
    <w:link w:val="851"/>
    <w:uiPriority w:val="34"/>
    <w:qFormat/>
    <w:pPr>
      <w:contextualSpacing/>
      <w:ind w:left="720"/>
    </w:pPr>
  </w:style>
  <w:style w:type="paragraph" w:styleId="857">
    <w:name w:val="Текст выноски"/>
    <w:basedOn w:val="851"/>
    <w:next w:val="857"/>
    <w:link w:val="85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58">
    <w:name w:val="Текст выноски Знак"/>
    <w:next w:val="858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>
    <w:name w:val="Знак примечания"/>
    <w:next w:val="859"/>
    <w:link w:val="851"/>
    <w:uiPriority w:val="99"/>
    <w:semiHidden/>
    <w:unhideWhenUsed/>
    <w:rPr>
      <w:sz w:val="16"/>
      <w:szCs w:val="16"/>
    </w:rPr>
  </w:style>
  <w:style w:type="paragraph" w:styleId="860">
    <w:name w:val="Текст примечания"/>
    <w:basedOn w:val="851"/>
    <w:next w:val="860"/>
    <w:link w:val="861"/>
    <w:uiPriority w:val="99"/>
    <w:semiHidden/>
    <w:unhideWhenUsed/>
    <w:rPr>
      <w:sz w:val="20"/>
      <w:szCs w:val="20"/>
      <w:lang w:val="en-US"/>
    </w:rPr>
  </w:style>
  <w:style w:type="character" w:styleId="861">
    <w:name w:val="Текст примечания Знак"/>
    <w:next w:val="861"/>
    <w:link w:val="860"/>
    <w:uiPriority w:val="99"/>
    <w:semiHidden/>
    <w:rPr>
      <w:lang w:eastAsia="en-US"/>
    </w:rPr>
  </w:style>
  <w:style w:type="paragraph" w:styleId="862">
    <w:name w:val="Тема примечания"/>
    <w:basedOn w:val="860"/>
    <w:next w:val="860"/>
    <w:link w:val="863"/>
    <w:uiPriority w:val="99"/>
    <w:semiHidden/>
    <w:unhideWhenUsed/>
    <w:rPr>
      <w:b/>
      <w:bCs/>
    </w:rPr>
  </w:style>
  <w:style w:type="character" w:styleId="863">
    <w:name w:val="Тема примечания Знак"/>
    <w:next w:val="863"/>
    <w:link w:val="862"/>
    <w:uiPriority w:val="99"/>
    <w:semiHidden/>
    <w:rPr>
      <w:b/>
      <w:bCs/>
      <w:lang w:eastAsia="en-US"/>
    </w:rPr>
  </w:style>
  <w:style w:type="paragraph" w:styleId="864">
    <w:name w:val="Верхний колонтитул"/>
    <w:basedOn w:val="851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5">
    <w:name w:val="Верхний колонтитул Знак"/>
    <w:next w:val="865"/>
    <w:link w:val="864"/>
    <w:uiPriority w:val="99"/>
    <w:rPr>
      <w:sz w:val="22"/>
      <w:szCs w:val="22"/>
      <w:lang w:eastAsia="en-US"/>
    </w:rPr>
  </w:style>
  <w:style w:type="paragraph" w:styleId="866">
    <w:name w:val="Нижний колонтитул"/>
    <w:basedOn w:val="851"/>
    <w:next w:val="866"/>
    <w:link w:val="86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7">
    <w:name w:val="Нижний колонтитул Знак"/>
    <w:next w:val="867"/>
    <w:link w:val="866"/>
    <w:uiPriority w:val="99"/>
    <w:rPr>
      <w:sz w:val="22"/>
      <w:szCs w:val="22"/>
      <w:lang w:eastAsia="en-US"/>
    </w:rPr>
  </w:style>
  <w:style w:type="paragraph" w:styleId="868">
    <w:name w:val=" Знак"/>
    <w:basedOn w:val="851"/>
    <w:next w:val="868"/>
    <w:link w:val="851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69">
    <w:name w:val="Заголовок 1 Знак"/>
    <w:next w:val="869"/>
    <w:link w:val="852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table" w:styleId="870">
    <w:name w:val="Сетка таблицы"/>
    <w:basedOn w:val="854"/>
    <w:next w:val="870"/>
    <w:link w:val="851"/>
    <w:uiPriority w:val="59"/>
    <w:tblPr/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ugp-user</cp:lastModifiedBy>
  <cp:revision>7</cp:revision>
  <dcterms:created xsi:type="dcterms:W3CDTF">2025-05-29T13:01:00Z</dcterms:created>
  <dcterms:modified xsi:type="dcterms:W3CDTF">2026-03-13T10:30:06Z</dcterms:modified>
  <cp:version>1048576</cp:version>
</cp:coreProperties>
</file>