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00" w:rsidRPr="00857B00" w:rsidRDefault="00857B00" w:rsidP="00857B00">
      <w:pPr>
        <w:jc w:val="right"/>
        <w:rPr>
          <w:sz w:val="32"/>
          <w:szCs w:val="32"/>
        </w:rPr>
      </w:pPr>
      <w:r w:rsidRPr="00857B00">
        <w:rPr>
          <w:sz w:val="32"/>
          <w:szCs w:val="32"/>
        </w:rPr>
        <w:t>Проект</w:t>
      </w:r>
    </w:p>
    <w:p w:rsidR="00857B00" w:rsidRDefault="00857B00" w:rsidP="00857B00">
      <w:pPr>
        <w:jc w:val="right"/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1C40A4">
        <w:rPr>
          <w:sz w:val="28"/>
          <w:szCs w:val="20"/>
        </w:rPr>
        <w:t>КАБИНЕТ МИНИСТРОВ РЕСПУБЛИКИ ТАТАРСТАН</w:t>
      </w:r>
    </w:p>
    <w:p w:rsidR="001C40A4" w:rsidRPr="001C40A4" w:rsidRDefault="001C40A4" w:rsidP="001C40A4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1C40A4" w:rsidRPr="001C40A4" w:rsidRDefault="001C40A4" w:rsidP="001C40A4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1C40A4">
        <w:rPr>
          <w:sz w:val="28"/>
          <w:szCs w:val="20"/>
        </w:rPr>
        <w:t>ПОСТАНОВЛЕНИЕ</w:t>
      </w:r>
    </w:p>
    <w:p w:rsidR="001C40A4" w:rsidRPr="001C40A4" w:rsidRDefault="001C40A4" w:rsidP="001C40A4">
      <w:pPr>
        <w:widowControl w:val="0"/>
        <w:tabs>
          <w:tab w:val="left" w:pos="3119"/>
        </w:tabs>
        <w:autoSpaceDE w:val="0"/>
        <w:autoSpaceDN w:val="0"/>
        <w:jc w:val="center"/>
        <w:rPr>
          <w:sz w:val="22"/>
          <w:szCs w:val="22"/>
        </w:rPr>
      </w:pPr>
    </w:p>
    <w:p w:rsidR="001C40A4" w:rsidRPr="001C40A4" w:rsidRDefault="001C40A4" w:rsidP="001C40A4">
      <w:pPr>
        <w:widowControl w:val="0"/>
        <w:tabs>
          <w:tab w:val="left" w:pos="2835"/>
          <w:tab w:val="center" w:pos="4962"/>
        </w:tabs>
        <w:autoSpaceDE w:val="0"/>
        <w:autoSpaceDN w:val="0"/>
        <w:jc w:val="both"/>
        <w:rPr>
          <w:sz w:val="28"/>
          <w:szCs w:val="20"/>
        </w:rPr>
      </w:pPr>
      <w:r w:rsidRPr="001C40A4">
        <w:rPr>
          <w:sz w:val="28"/>
          <w:szCs w:val="20"/>
        </w:rPr>
        <w:t>от ____________                                                                                № ___________</w:t>
      </w:r>
    </w:p>
    <w:p w:rsidR="001C40A4" w:rsidRPr="001C40A4" w:rsidRDefault="001C40A4" w:rsidP="001C40A4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="Calibri"/>
          <w:sz w:val="22"/>
          <w:szCs w:val="22"/>
          <w:lang w:eastAsia="en-US"/>
        </w:rPr>
      </w:pPr>
    </w:p>
    <w:p w:rsidR="001C40A4" w:rsidRPr="001C40A4" w:rsidRDefault="001C40A4" w:rsidP="001C40A4">
      <w:pPr>
        <w:widowControl w:val="0"/>
        <w:tabs>
          <w:tab w:val="left" w:pos="3119"/>
          <w:tab w:val="left" w:pos="4678"/>
        </w:tabs>
        <w:autoSpaceDE w:val="0"/>
        <w:autoSpaceDN w:val="0"/>
        <w:ind w:right="5811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26.12.2024 № 1213 «Об утверждении Республиканской программы (комплексного плана) «Активное долголетие» в Республике Татарстан на 2025-2030 годы»</w:t>
      </w:r>
    </w:p>
    <w:p w:rsidR="001C40A4" w:rsidRPr="001C40A4" w:rsidRDefault="001C40A4" w:rsidP="001C40A4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="Calibri"/>
          <w:sz w:val="28"/>
          <w:szCs w:val="28"/>
          <w:lang w:eastAsia="en-US"/>
        </w:rPr>
      </w:pPr>
    </w:p>
    <w:p w:rsidR="001C40A4" w:rsidRPr="001C40A4" w:rsidRDefault="001C40A4" w:rsidP="001C40A4">
      <w:pPr>
        <w:tabs>
          <w:tab w:val="left" w:pos="4253"/>
        </w:tabs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1C40A4" w:rsidRPr="001C40A4" w:rsidRDefault="001C40A4" w:rsidP="001C40A4">
      <w:pPr>
        <w:tabs>
          <w:tab w:val="left" w:pos="4253"/>
        </w:tabs>
        <w:spacing w:line="22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C40A4" w:rsidRPr="001C40A4" w:rsidRDefault="001C40A4" w:rsidP="001C40A4">
      <w:pPr>
        <w:widowControl w:val="0"/>
        <w:tabs>
          <w:tab w:val="left" w:pos="3119"/>
          <w:tab w:val="left" w:pos="4678"/>
        </w:tabs>
        <w:autoSpaceDE w:val="0"/>
        <w:autoSpaceDN w:val="0"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 xml:space="preserve">Внести в </w:t>
      </w:r>
      <w:hyperlink r:id="rId7" w:history="1">
        <w:r w:rsidRPr="001C40A4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1C40A4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                                       от 26.12.2024 № 1213 «Об утверждении Республиканской программы (комплексного плана) «Активное долголетие</w:t>
      </w:r>
      <w:r>
        <w:rPr>
          <w:rFonts w:eastAsia="Calibri"/>
          <w:sz w:val="28"/>
          <w:szCs w:val="28"/>
          <w:lang w:eastAsia="en-US"/>
        </w:rPr>
        <w:t xml:space="preserve">»  в Республике Татарстан на </w:t>
      </w:r>
      <w:r w:rsidRPr="001C40A4">
        <w:rPr>
          <w:rFonts w:eastAsia="Calibri"/>
          <w:sz w:val="28"/>
          <w:szCs w:val="28"/>
          <w:lang w:eastAsia="en-US"/>
        </w:rPr>
        <w:t>2025-2030 годы» следующие изменения:</w:t>
      </w:r>
    </w:p>
    <w:p w:rsidR="001C40A4" w:rsidRPr="001C40A4" w:rsidRDefault="001C40A4" w:rsidP="001C40A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>преамбулу изложить в следующей редакции:</w:t>
      </w:r>
    </w:p>
    <w:p w:rsidR="001C40A4" w:rsidRPr="001C40A4" w:rsidRDefault="001C40A4" w:rsidP="001C40A4">
      <w:pPr>
        <w:widowControl w:val="0"/>
        <w:tabs>
          <w:tab w:val="left" w:pos="3119"/>
          <w:tab w:val="left" w:pos="4678"/>
        </w:tabs>
        <w:autoSpaceDE w:val="0"/>
        <w:autoSpaceDN w:val="0"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</w:rPr>
        <w:t>«</w:t>
      </w:r>
      <w:r w:rsidRPr="001C40A4">
        <w:rPr>
          <w:rFonts w:eastAsia="Calibri"/>
          <w:sz w:val="28"/>
          <w:szCs w:val="28"/>
          <w:lang w:eastAsia="en-US"/>
        </w:rPr>
        <w:t>Во исполнение распоряжения Правительства Российской Федерации                        от 20.12.2025 № 3933-р «Об утверждении   плана мероприятий на 2025-2030 годы по реализации Стратегии действий в интересах граждан старшего поколения в Российской Федерации до 2030 года», пункта 10 перечня поручений Председателя Правительства Российской Федерации М.В.Мишустина от 06.08.2024  № ММ-П45-25475 по итогам стратегической сессии Правительства Российской Федерации по национальному проекту «Семья», состоявшейся 15.06.2024, приказа  Министерства труда и социальной защиты Российской Федерации от 21.01.2026 № 20 «О методических рекомендациях по разработке (актуализации) региональных программ «Активное долголетие» субъектов Российской Федерации», а также в целях реализации паспорта федерального проекта «Старшее поколение» национального проекта «Семья»»;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sz w:val="28"/>
          <w:szCs w:val="28"/>
        </w:rPr>
      </w:pPr>
      <w:r w:rsidRPr="001C40A4">
        <w:rPr>
          <w:sz w:val="28"/>
          <w:szCs w:val="28"/>
        </w:rPr>
        <w:t xml:space="preserve">абзац третий пункта 2 изложить в следующей редакции: 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«представлять в Министерство труда, занятости и социальной защиты Республики Татарстан два раза в год (до 15 июля - по итогам первого полугодия текущего года и до 15 февраля года, следующего за отчетным годом) отчет об исполнении Программы по форме, утвержденной настоящим постановлением;»;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абзац третий пункта 3 изложить в следующей редакции: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sz w:val="28"/>
          <w:szCs w:val="28"/>
        </w:rPr>
      </w:pPr>
      <w:r w:rsidRPr="001C40A4">
        <w:rPr>
          <w:sz w:val="28"/>
          <w:szCs w:val="28"/>
        </w:rPr>
        <w:t xml:space="preserve"> «два раза в год (до 15 июля - по итогам первого полугодия текущего года и до 15 февраля года, следующего за отчетным годом), отчет об исполнении Программы по форме, утвержденной настоящим постановлением.»;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sz w:val="28"/>
          <w:szCs w:val="28"/>
        </w:rPr>
      </w:pPr>
      <w:r w:rsidRPr="001C40A4">
        <w:rPr>
          <w:sz w:val="28"/>
          <w:szCs w:val="28"/>
        </w:rPr>
        <w:lastRenderedPageBreak/>
        <w:t>пункт 4 изложить в следующей редакции: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rFonts w:eastAsia="Calibri"/>
          <w:sz w:val="28"/>
          <w:szCs w:val="28"/>
        </w:rPr>
      </w:pPr>
      <w:r w:rsidRPr="001C40A4">
        <w:rPr>
          <w:sz w:val="28"/>
          <w:szCs w:val="28"/>
        </w:rPr>
        <w:t xml:space="preserve">«Предложить главам муниципальных районов и городских округов Республики Татарстан разработать и утвердить муниципальные программы (планы) мероприятий по активному долголетию граждан старшего поколения на 2025 - 2030 годы с учетом мероприятий </w:t>
      </w:r>
      <w:r w:rsidRPr="001C40A4">
        <w:rPr>
          <w:rFonts w:eastAsia="Calibri"/>
          <w:sz w:val="28"/>
          <w:szCs w:val="28"/>
        </w:rPr>
        <w:t>Стратегии действий в интересах граждан старшего поколения в Российской Федерации до 2030 года, утвержденными распоряжением Правительства Российской Федерации от 20.12.2025 № 3933-р.»;</w:t>
      </w:r>
    </w:p>
    <w:p w:rsidR="001C40A4" w:rsidRPr="001C40A4" w:rsidRDefault="001C40A4" w:rsidP="001C40A4">
      <w:pPr>
        <w:spacing w:line="288" w:lineRule="atLeast"/>
        <w:ind w:firstLine="540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абзац первый пункта 6 слова «ежеквартально (до 10 числа месяца, следующим за отчётным)» заменить словами « два раза в год (до 20 июля - по итогам первого полугодия текущего года и до 20 февраля года, следующего за отчетным годом), отчет об исполнении Программы по форме, утвержденной настоящим постановлением;»;</w:t>
      </w:r>
    </w:p>
    <w:p w:rsidR="001C40A4" w:rsidRPr="001C40A4" w:rsidRDefault="001C40A4" w:rsidP="001C40A4">
      <w:pPr>
        <w:ind w:firstLine="709"/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  <w:lang w:eastAsia="en-US"/>
        </w:rPr>
        <w:t xml:space="preserve"> абзац второй пункта 6 дополнить словами «и </w:t>
      </w:r>
      <w:r w:rsidRPr="001C40A4">
        <w:rPr>
          <w:rFonts w:eastAsia="Calibri"/>
          <w:sz w:val="28"/>
          <w:szCs w:val="28"/>
        </w:rPr>
        <w:t>в срок до 1 марта года, следующего за отчетным годом, информацию о ходе выполнения Программы.»;</w:t>
      </w:r>
    </w:p>
    <w:p w:rsidR="001C40A4" w:rsidRPr="001C40A4" w:rsidRDefault="001C40A4" w:rsidP="001C40A4">
      <w:pPr>
        <w:ind w:firstLine="709"/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 xml:space="preserve">в республиканской программе (комплексном плане) «Активное долголетие» в Республике Татарстан на 2025-2030 годы, утверждённой указанным постановлением: </w:t>
      </w:r>
    </w:p>
    <w:p w:rsidR="001C40A4" w:rsidRPr="001C40A4" w:rsidRDefault="001C40A4" w:rsidP="001C40A4">
      <w:pPr>
        <w:ind w:firstLine="709"/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 xml:space="preserve"> </w:t>
      </w:r>
      <w:r w:rsidRPr="001C40A4">
        <w:rPr>
          <w:rFonts w:eastAsia="Calibri"/>
          <w:sz w:val="28"/>
          <w:szCs w:val="28"/>
          <w:lang w:val="tt-RU"/>
        </w:rPr>
        <w:t xml:space="preserve">подпункт 2.2 </w:t>
      </w:r>
      <w:r w:rsidRPr="001C40A4">
        <w:rPr>
          <w:rFonts w:eastAsia="Calibri"/>
          <w:sz w:val="28"/>
          <w:szCs w:val="28"/>
        </w:rPr>
        <w:t>раздел</w:t>
      </w:r>
      <w:r w:rsidRPr="001C40A4">
        <w:rPr>
          <w:rFonts w:eastAsia="Calibri"/>
          <w:sz w:val="28"/>
          <w:szCs w:val="28"/>
          <w:lang w:val="tt-RU"/>
        </w:rPr>
        <w:t>а</w:t>
      </w:r>
      <w:r w:rsidRPr="001C40A4">
        <w:rPr>
          <w:rFonts w:eastAsia="Calibri"/>
          <w:sz w:val="28"/>
          <w:szCs w:val="28"/>
        </w:rPr>
        <w:t xml:space="preserve"> </w:t>
      </w:r>
      <w:r w:rsidRPr="001C40A4">
        <w:rPr>
          <w:rFonts w:eastAsia="Calibri"/>
          <w:sz w:val="28"/>
          <w:szCs w:val="28"/>
          <w:lang w:val="en-US"/>
        </w:rPr>
        <w:t>II</w:t>
      </w:r>
      <w:r w:rsidRPr="001C40A4">
        <w:rPr>
          <w:rFonts w:eastAsia="Calibri"/>
          <w:sz w:val="28"/>
          <w:szCs w:val="28"/>
          <w:lang w:val="tt-RU"/>
        </w:rPr>
        <w:t xml:space="preserve"> Программы изл</w:t>
      </w:r>
      <w:r w:rsidRPr="001C40A4">
        <w:rPr>
          <w:rFonts w:eastAsia="Calibri"/>
          <w:sz w:val="28"/>
          <w:szCs w:val="28"/>
        </w:rPr>
        <w:t>ожить в следующей редакции:</w:t>
      </w:r>
    </w:p>
    <w:p w:rsidR="001C40A4" w:rsidRPr="001C40A4" w:rsidRDefault="001C40A4" w:rsidP="001C40A4">
      <w:pPr>
        <w:ind w:firstLine="709"/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 xml:space="preserve">«2.2. Задачи Программы: </w:t>
      </w:r>
    </w:p>
    <w:p w:rsidR="001C40A4" w:rsidRPr="001C40A4" w:rsidRDefault="001C40A4" w:rsidP="001C40A4">
      <w:pPr>
        <w:ind w:firstLine="709"/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>укрепление в обществе ценности многопоколенной семьи, уважительного отношения к старшему поколению;</w:t>
      </w:r>
    </w:p>
    <w:p w:rsidR="001C40A4" w:rsidRPr="001C40A4" w:rsidRDefault="001C40A4" w:rsidP="001C40A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C40A4">
        <w:rPr>
          <w:rFonts w:eastAsia="Calibri"/>
          <w:bCs/>
          <w:sz w:val="28"/>
          <w:szCs w:val="28"/>
          <w:lang w:eastAsia="en-US"/>
        </w:rPr>
        <w:t>охрана здоровья граждан старшего поколения, профилактика заболеваний и факторов риска их развития, повышение доступности медицинской помощи для граждан старшего поколения, в том числе на дому, внедрение новых методов диагностики и лечения у них заболеваний, улучшение лекарственного обеспечения, продление активного здорового долголетия граждан старшего поколения;</w:t>
      </w:r>
    </w:p>
    <w:p w:rsidR="001C40A4" w:rsidRPr="001C40A4" w:rsidRDefault="001C40A4" w:rsidP="001C40A4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C40A4">
        <w:rPr>
          <w:rFonts w:eastAsia="Calibri"/>
          <w:bCs/>
          <w:sz w:val="28"/>
          <w:szCs w:val="28"/>
          <w:lang w:eastAsia="en-US"/>
        </w:rPr>
        <w:t xml:space="preserve">       создание условий для реализации личностного потенциала граждан старшего поколения и расширения их участия в жизни общества;</w:t>
      </w:r>
    </w:p>
    <w:p w:rsidR="001C40A4" w:rsidRPr="001C40A4" w:rsidRDefault="001C40A4" w:rsidP="001C40A4">
      <w:pPr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 xml:space="preserve">        развитие социальных услуг для граждан старшего поколения;</w:t>
      </w:r>
    </w:p>
    <w:p w:rsidR="001C40A4" w:rsidRPr="001C40A4" w:rsidRDefault="001C40A4" w:rsidP="001C40A4">
      <w:pPr>
        <w:jc w:val="both"/>
        <w:rPr>
          <w:rFonts w:eastAsia="Calibri"/>
          <w:sz w:val="28"/>
          <w:szCs w:val="28"/>
        </w:rPr>
      </w:pPr>
      <w:r w:rsidRPr="001C40A4">
        <w:rPr>
          <w:rFonts w:eastAsia="Calibri"/>
          <w:sz w:val="28"/>
          <w:szCs w:val="28"/>
        </w:rPr>
        <w:t xml:space="preserve">        повышение финансовой обеспеченности граждан старшего поколения, создание условий для их занятости;</w:t>
      </w:r>
    </w:p>
    <w:p w:rsidR="001C40A4" w:rsidRPr="001C40A4" w:rsidRDefault="001C40A4" w:rsidP="001C40A4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  развитие </w:t>
      </w:r>
      <w:r w:rsidRPr="001C40A4">
        <w:rPr>
          <w:rFonts w:eastAsia="Calibri"/>
          <w:bCs/>
          <w:sz w:val="28"/>
          <w:szCs w:val="28"/>
          <w:lang w:eastAsia="en-US"/>
        </w:rPr>
        <w:t>инфраструктуры для качественной и безопасной жизни граждан старшего поколения»;</w:t>
      </w:r>
    </w:p>
    <w:p w:rsidR="001C40A4" w:rsidRPr="001C40A4" w:rsidRDefault="001C40A4" w:rsidP="001C40A4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C40A4">
        <w:rPr>
          <w:rFonts w:eastAsia="Calibri"/>
          <w:bCs/>
          <w:sz w:val="28"/>
          <w:szCs w:val="28"/>
          <w:lang w:eastAsia="en-US"/>
        </w:rPr>
        <w:t xml:space="preserve"> пункт 3.1. раздела </w:t>
      </w:r>
      <w:r w:rsidRPr="001C40A4">
        <w:rPr>
          <w:rFonts w:eastAsia="Calibri"/>
          <w:bCs/>
          <w:sz w:val="28"/>
          <w:szCs w:val="28"/>
          <w:lang w:val="en-US" w:eastAsia="en-US"/>
        </w:rPr>
        <w:t>III</w:t>
      </w:r>
      <w:r w:rsidRPr="001C40A4">
        <w:rPr>
          <w:rFonts w:eastAsia="Calibri"/>
          <w:bCs/>
          <w:sz w:val="28"/>
          <w:szCs w:val="28"/>
          <w:lang w:val="tt-RU" w:eastAsia="en-US"/>
        </w:rPr>
        <w:t xml:space="preserve"> изло</w:t>
      </w:r>
      <w:r w:rsidRPr="001C40A4">
        <w:rPr>
          <w:rFonts w:eastAsia="Calibri"/>
          <w:bCs/>
          <w:sz w:val="28"/>
          <w:szCs w:val="28"/>
          <w:lang w:eastAsia="en-US"/>
        </w:rPr>
        <w:t>жить в следующей редакции: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bCs/>
          <w:sz w:val="28"/>
          <w:szCs w:val="28"/>
        </w:rPr>
        <w:t xml:space="preserve">«3.1. </w:t>
      </w:r>
      <w:r w:rsidRPr="001C40A4">
        <w:rPr>
          <w:sz w:val="28"/>
          <w:szCs w:val="28"/>
        </w:rPr>
        <w:t>Основные участники Программы: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труда, занятости и социальной защиты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спорта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культуры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образования и науки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по делам молодежи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здравоохранения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C40A4">
        <w:rPr>
          <w:sz w:val="28"/>
          <w:szCs w:val="28"/>
        </w:rPr>
        <w:t>Министерство юстиции Республики Татарстан;</w:t>
      </w:r>
    </w:p>
    <w:p w:rsidR="001C40A4" w:rsidRPr="001C40A4" w:rsidRDefault="001C40A4" w:rsidP="001C40A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1C40A4">
        <w:rPr>
          <w:bCs/>
          <w:color w:val="000000"/>
          <w:sz w:val="28"/>
          <w:szCs w:val="28"/>
        </w:rPr>
        <w:t>Министерство транспорта и дорожного хозяйства Республики Татарстан;</w:t>
      </w:r>
    </w:p>
    <w:p w:rsidR="001C40A4" w:rsidRPr="001C40A4" w:rsidRDefault="001C40A4" w:rsidP="001C40A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1C40A4">
        <w:rPr>
          <w:bCs/>
          <w:color w:val="000000"/>
          <w:sz w:val="28"/>
          <w:szCs w:val="28"/>
        </w:rPr>
        <w:t>Министерство строительства, архитектуры и жилищно-коммунального хозяйства Республики Татарстан;</w:t>
      </w:r>
    </w:p>
    <w:p w:rsidR="001C40A4" w:rsidRPr="001C40A4" w:rsidRDefault="001C40A4" w:rsidP="001C40A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1C40A4">
        <w:rPr>
          <w:bCs/>
          <w:color w:val="000000"/>
          <w:sz w:val="28"/>
          <w:szCs w:val="28"/>
        </w:rPr>
        <w:t>Министерство промышленности и торговли Республики Татарстан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tt-RU" w:eastAsia="en-US"/>
        </w:rPr>
      </w:pPr>
      <w:r w:rsidRPr="001C40A4">
        <w:rPr>
          <w:bCs/>
          <w:color w:val="000000"/>
          <w:sz w:val="28"/>
          <w:szCs w:val="28"/>
        </w:rPr>
        <w:t>Министерство земельных и имущественных отношений Республики Татарстан;</w:t>
      </w:r>
      <w:r w:rsidRPr="001C40A4">
        <w:rPr>
          <w:rFonts w:eastAsia="Calibri"/>
          <w:sz w:val="28"/>
          <w:szCs w:val="28"/>
          <w:lang w:val="tt-RU" w:eastAsia="en-US"/>
        </w:rPr>
        <w:t xml:space="preserve"> 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 xml:space="preserve">        </w:t>
      </w:r>
      <w:r w:rsidRPr="001C40A4">
        <w:rPr>
          <w:rFonts w:eastAsia="Calibri"/>
          <w:sz w:val="28"/>
          <w:szCs w:val="28"/>
          <w:lang w:eastAsia="en-US"/>
        </w:rPr>
        <w:t>Министерство внутренних дел по Республике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tt-RU" w:eastAsia="en-US"/>
        </w:rPr>
      </w:pPr>
      <w:r w:rsidRPr="001C40A4">
        <w:rPr>
          <w:rFonts w:eastAsia="Calibri"/>
          <w:sz w:val="28"/>
          <w:szCs w:val="28"/>
          <w:lang w:val="tt-RU" w:eastAsia="en-US"/>
        </w:rPr>
        <w:lastRenderedPageBreak/>
        <w:t>Управление государственной инспекции безопасного дорожного движения Министерства внутренних дел Российской Федерации по Республике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>Министерство экономки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Министерство по делам гражданской обороны и чрезвычайным ситуациям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Государственный комитет Республики Татарстан по туризму;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Республиканское агентство по печати и массовым коммуникациям "Татмедиа";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Управление записи актов гражданского состояния Кабинета Министров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 (по согласованию);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Отделение Фонда пенсионного и социального страхования Российской Федерации по Республике Татарстан (по согласованию);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Региональное отделение Общероссийской общественной организации "Союз пенсионеров России" по Республике Татарстан (по согласованию);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sz w:val="28"/>
          <w:szCs w:val="28"/>
        </w:rPr>
        <w:t>Республиканский совет региональной общественной организации ветеранов (пенсионеров) по Республике Татарстан (по согласованию);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    Региональное отделение Республики Татарстан «Движение первых»;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    Некоммерческая организация «Фонд поддержки предпринимательства Республики Татарстан»;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 </w:t>
      </w:r>
      <w:r w:rsidRPr="001C40A4">
        <w:rPr>
          <w:sz w:val="28"/>
          <w:szCs w:val="28"/>
        </w:rPr>
        <w:t>органы местного самоуправления муниципальных районов и городских округов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 </w:t>
      </w:r>
      <w:r w:rsidRPr="001C40A4">
        <w:rPr>
          <w:sz w:val="28"/>
          <w:szCs w:val="28"/>
        </w:rPr>
        <w:t>государственные и муниципальные организации в сфере физкультуры и спорта, культуры, образования, туризма, здравоохранения, социальной защиты, занятости;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</w:t>
      </w:r>
      <w:r w:rsidRPr="001C40A4">
        <w:rPr>
          <w:sz w:val="28"/>
          <w:szCs w:val="28"/>
        </w:rPr>
        <w:t>общественные организации.»;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1C40A4">
        <w:rPr>
          <w:sz w:val="28"/>
          <w:szCs w:val="28"/>
        </w:rPr>
        <w:t xml:space="preserve">       мероприятия республиканской </w:t>
      </w:r>
      <w:r w:rsidRPr="001C40A4">
        <w:rPr>
          <w:rFonts w:eastAsia="Calibri"/>
          <w:sz w:val="28"/>
          <w:szCs w:val="28"/>
        </w:rPr>
        <w:t xml:space="preserve">программы (комплексного плана) «Активное долголетие» в Республике Татарстан на 2025-2030 годы, утверждённые настоящим постановлением, изложить в новой редакции (прилагается). </w:t>
      </w:r>
    </w:p>
    <w:p w:rsidR="001C40A4" w:rsidRPr="001C40A4" w:rsidRDefault="001C40A4" w:rsidP="001C40A4">
      <w:pPr>
        <w:tabs>
          <w:tab w:val="left" w:pos="0"/>
        </w:tabs>
        <w:spacing w:line="228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>Премьер-министр</w:t>
      </w: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>Республики Татарстан                                                                                   А.В.Песошин</w:t>
      </w: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  <w:r w:rsidRPr="001C40A4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  <w:sectPr w:rsidR="001C40A4" w:rsidRPr="001C40A4" w:rsidSect="00A744E0">
          <w:pgSz w:w="11906" w:h="16838" w:code="9"/>
          <w:pgMar w:top="851" w:right="567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C40A4" w:rsidRPr="001C40A4" w:rsidRDefault="001C40A4" w:rsidP="001C40A4">
      <w:pPr>
        <w:widowControl w:val="0"/>
        <w:spacing w:before="20" w:after="20"/>
        <w:ind w:firstLine="11907"/>
        <w:jc w:val="both"/>
        <w:rPr>
          <w:bCs/>
          <w:sz w:val="22"/>
          <w:szCs w:val="22"/>
        </w:rPr>
      </w:pPr>
      <w:r w:rsidRPr="001C40A4">
        <w:rPr>
          <w:bCs/>
          <w:sz w:val="22"/>
          <w:szCs w:val="22"/>
        </w:rPr>
        <w:lastRenderedPageBreak/>
        <w:t xml:space="preserve">Утверждены </w:t>
      </w:r>
    </w:p>
    <w:p w:rsidR="001C40A4" w:rsidRPr="001C40A4" w:rsidRDefault="001C40A4" w:rsidP="001C40A4">
      <w:pPr>
        <w:widowControl w:val="0"/>
        <w:spacing w:before="20" w:after="20"/>
        <w:ind w:firstLine="11907"/>
        <w:jc w:val="both"/>
        <w:rPr>
          <w:bCs/>
          <w:sz w:val="22"/>
          <w:szCs w:val="22"/>
        </w:rPr>
      </w:pPr>
      <w:r w:rsidRPr="001C40A4">
        <w:rPr>
          <w:bCs/>
          <w:sz w:val="22"/>
          <w:szCs w:val="22"/>
        </w:rPr>
        <w:t>постановлением</w:t>
      </w:r>
    </w:p>
    <w:p w:rsidR="001C40A4" w:rsidRPr="001C40A4" w:rsidRDefault="001C40A4" w:rsidP="001C40A4">
      <w:pPr>
        <w:widowControl w:val="0"/>
        <w:spacing w:before="20" w:after="20"/>
        <w:ind w:firstLine="11907"/>
        <w:rPr>
          <w:bCs/>
          <w:sz w:val="22"/>
          <w:szCs w:val="22"/>
        </w:rPr>
      </w:pPr>
      <w:r w:rsidRPr="001C40A4">
        <w:rPr>
          <w:bCs/>
          <w:sz w:val="22"/>
          <w:szCs w:val="22"/>
        </w:rPr>
        <w:t>Кабинета Министров</w:t>
      </w:r>
    </w:p>
    <w:p w:rsidR="001C40A4" w:rsidRPr="001C40A4" w:rsidRDefault="001C40A4" w:rsidP="001C40A4">
      <w:pPr>
        <w:widowControl w:val="0"/>
        <w:spacing w:before="20" w:after="20"/>
        <w:ind w:firstLine="11907"/>
        <w:rPr>
          <w:bCs/>
          <w:sz w:val="22"/>
          <w:szCs w:val="22"/>
        </w:rPr>
      </w:pPr>
      <w:r w:rsidRPr="001C40A4">
        <w:rPr>
          <w:bCs/>
          <w:sz w:val="22"/>
          <w:szCs w:val="22"/>
        </w:rPr>
        <w:t xml:space="preserve">Республики Татарстан </w:t>
      </w:r>
    </w:p>
    <w:p w:rsidR="001C40A4" w:rsidRPr="001C40A4" w:rsidRDefault="001C40A4" w:rsidP="001C40A4">
      <w:pPr>
        <w:widowControl w:val="0"/>
        <w:spacing w:before="20" w:after="20"/>
        <w:ind w:firstLine="11907"/>
        <w:rPr>
          <w:sz w:val="22"/>
          <w:szCs w:val="22"/>
        </w:rPr>
      </w:pPr>
      <w:r w:rsidRPr="001C40A4">
        <w:rPr>
          <w:bCs/>
          <w:sz w:val="22"/>
          <w:szCs w:val="22"/>
        </w:rPr>
        <w:t>от _______ 2026 № ______</w:t>
      </w:r>
    </w:p>
    <w:p w:rsidR="001C40A4" w:rsidRPr="001C40A4" w:rsidRDefault="001C40A4" w:rsidP="001C40A4">
      <w:pPr>
        <w:widowControl w:val="0"/>
        <w:ind w:left="-57" w:right="-57"/>
        <w:jc w:val="center"/>
        <w:rPr>
          <w:sz w:val="22"/>
          <w:szCs w:val="22"/>
        </w:rPr>
      </w:pPr>
    </w:p>
    <w:p w:rsidR="001C40A4" w:rsidRPr="001C40A4" w:rsidRDefault="001C40A4" w:rsidP="001C40A4">
      <w:pPr>
        <w:widowControl w:val="0"/>
        <w:ind w:left="-57" w:right="-57"/>
        <w:jc w:val="center"/>
        <w:rPr>
          <w:sz w:val="22"/>
          <w:szCs w:val="22"/>
        </w:rPr>
      </w:pPr>
      <w:r w:rsidRPr="001C40A4">
        <w:rPr>
          <w:sz w:val="22"/>
          <w:szCs w:val="22"/>
        </w:rPr>
        <w:t xml:space="preserve">Мероприятия </w:t>
      </w:r>
    </w:p>
    <w:p w:rsidR="001C40A4" w:rsidRPr="001C40A4" w:rsidRDefault="001C40A4" w:rsidP="001C40A4">
      <w:pPr>
        <w:widowControl w:val="0"/>
        <w:ind w:left="-57" w:right="-57"/>
        <w:jc w:val="center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Республиканской программы (комплексного </w:t>
      </w:r>
      <w:hyperlink r:id="rId8" w:history="1">
        <w:r w:rsidRPr="001C40A4">
          <w:rPr>
            <w:rFonts w:eastAsia="Calibri"/>
            <w:sz w:val="22"/>
            <w:szCs w:val="22"/>
            <w:lang w:eastAsia="en-US"/>
          </w:rPr>
          <w:t>план</w:t>
        </w:r>
      </w:hyperlink>
      <w:r w:rsidRPr="001C40A4">
        <w:rPr>
          <w:rFonts w:eastAsia="Calibri"/>
          <w:sz w:val="22"/>
          <w:szCs w:val="22"/>
          <w:lang w:eastAsia="en-US"/>
        </w:rPr>
        <w:t>а)</w:t>
      </w:r>
    </w:p>
    <w:p w:rsidR="001C40A4" w:rsidRPr="001C40A4" w:rsidRDefault="001C40A4" w:rsidP="001C40A4">
      <w:pPr>
        <w:widowControl w:val="0"/>
        <w:ind w:left="-57" w:right="-57"/>
        <w:jc w:val="center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>«Активное долголетие» в Республике Татарстан на 2026 – 2030 годы</w:t>
      </w:r>
    </w:p>
    <w:p w:rsidR="001C40A4" w:rsidRPr="001C40A4" w:rsidRDefault="001C40A4" w:rsidP="001C40A4">
      <w:pPr>
        <w:widowControl w:val="0"/>
        <w:jc w:val="right"/>
        <w:rPr>
          <w:rFonts w:eastAsia="Calibri"/>
          <w:sz w:val="22"/>
          <w:szCs w:val="22"/>
          <w:lang w:eastAsia="en-US"/>
        </w:rPr>
      </w:pPr>
    </w:p>
    <w:p w:rsidR="001C40A4" w:rsidRPr="001C40A4" w:rsidRDefault="001C40A4" w:rsidP="001C40A4">
      <w:pPr>
        <w:rPr>
          <w:sz w:val="22"/>
          <w:szCs w:val="22"/>
        </w:rPr>
      </w:pPr>
    </w:p>
    <w:tbl>
      <w:tblPr>
        <w:tblW w:w="535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080"/>
        <w:gridCol w:w="846"/>
        <w:gridCol w:w="1669"/>
        <w:gridCol w:w="2066"/>
        <w:gridCol w:w="3535"/>
        <w:gridCol w:w="801"/>
        <w:gridCol w:w="811"/>
        <w:gridCol w:w="798"/>
        <w:gridCol w:w="792"/>
        <w:gridCol w:w="788"/>
        <w:gridCol w:w="35"/>
        <w:gridCol w:w="6"/>
      </w:tblGrid>
      <w:tr w:rsidR="001C40A4" w:rsidRPr="001C40A4" w:rsidTr="00E524DE">
        <w:trPr>
          <w:gridAfter w:val="1"/>
          <w:wAfter w:w="6" w:type="dxa"/>
          <w:trHeight w:val="276"/>
          <w:tblHeader/>
        </w:trPr>
        <w:tc>
          <w:tcPr>
            <w:tcW w:w="21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6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мероприятия программы</w:t>
            </w:r>
          </w:p>
        </w:tc>
        <w:tc>
          <w:tcPr>
            <w:tcW w:w="26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Сроки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исполнения</w:t>
            </w:r>
          </w:p>
        </w:tc>
        <w:tc>
          <w:tcPr>
            <w:tcW w:w="5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Ответственные исполнители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Вид документа</w:t>
            </w:r>
          </w:p>
        </w:tc>
        <w:tc>
          <w:tcPr>
            <w:tcW w:w="237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Ожидаемый результат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(индикатор)</w:t>
            </w:r>
          </w:p>
        </w:tc>
      </w:tr>
      <w:tr w:rsidR="001C40A4" w:rsidRPr="001C40A4" w:rsidTr="00E524DE">
        <w:trPr>
          <w:gridAfter w:val="1"/>
          <w:wAfter w:w="6" w:type="dxa"/>
          <w:trHeight w:val="276"/>
          <w:tblHeader/>
        </w:trPr>
        <w:tc>
          <w:tcPr>
            <w:tcW w:w="21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6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плановое значение</w:t>
            </w:r>
          </w:p>
        </w:tc>
      </w:tr>
      <w:tr w:rsidR="001C40A4" w:rsidRPr="001C40A4" w:rsidTr="00E524DE">
        <w:trPr>
          <w:gridAfter w:val="2"/>
          <w:wAfter w:w="41" w:type="dxa"/>
          <w:trHeight w:val="403"/>
          <w:tblHeader/>
        </w:trPr>
        <w:tc>
          <w:tcPr>
            <w:tcW w:w="21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2026г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ind w:left="-246" w:firstLine="24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  <w:tr w:rsidR="001C40A4" w:rsidRPr="001C40A4" w:rsidTr="00E524DE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40A4">
              <w:rPr>
                <w:rFonts w:eastAsia="Calibri"/>
                <w:b/>
                <w:sz w:val="22"/>
                <w:szCs w:val="22"/>
                <w:lang w:val="en-US"/>
              </w:rPr>
              <w:t>I</w:t>
            </w:r>
            <w:r w:rsidRPr="001C40A4">
              <w:rPr>
                <w:rFonts w:eastAsia="Calibri"/>
                <w:b/>
                <w:sz w:val="22"/>
                <w:szCs w:val="22"/>
              </w:rPr>
              <w:t>. Меры, направленные на укрепление в обществе ценности многопоколенной семьи, уважительного отношения к старшему поколению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Проведение информационно-коммуникационной кампании, направленной на преодоление у детей, молодежи и лиц среднего возраста стереотипов и дискриминационных проявлений в отношении граждан старшего поколения, пропаганду ценностей многопоколенной семьи, роли граждан старшего поколения в сохранении и укреплении семьи и воспитании подрастающего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Татмедиа, МДМ РТ, МОиН РТ, МК РТ, МТЗиСЗ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проведенных мероприятий для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детей, подростков и лиц среднего возраста, направленных на преодоление стереотипов и дискриминационных проявлений в отношении граждан старшего поколения, пропаганду ценностей многопоколенной семьи, роли граждан старшего поколения в сохранении и укреплении семьи и воспитании подрастающих поколений,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10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Поддержание в актуальном состоянии раздела «Алтын еллар – Золотые годы» в суперсервисе «Забота», направленного на повышение информированности граждан старшего поколения о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мероприятиях, проводимых в рамках Программы, а также возможностях участия в них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ежегодно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МТЗиСЗ РТ, ГКУ РРЦ,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ОМС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</w:t>
            </w:r>
          </w:p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Наличие функционирующей информационной системы, содержащей актуальную информацию о мероприятиях для граждан старшего поколения, проводимых в рамках Программы, и возможности участия в них,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Формирование в обществе социокультурных установок, нацеленных на повышение социального статуса граждан старшего поколения и важности благополучного старения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МК РТ, МДМ РТ, МОиН РТ, МТЗиСЗ РТ, ГКУ РРЦ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проведенных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старения граждан старшего поколения,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49</w:t>
            </w:r>
          </w:p>
        </w:tc>
      </w:tr>
      <w:tr w:rsidR="001C40A4" w:rsidRPr="001C40A4" w:rsidTr="00E524DE">
        <w:trPr>
          <w:gridAfter w:val="2"/>
          <w:wAfter w:w="41" w:type="dxa"/>
          <w:trHeight w:val="1365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Развитие наставничества для детей и подростков среди добровольцев старшего поколения («серебряные» наставники), расширение и масштабирование практик по наставничеству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МДМ РТ,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МОиН РТ,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РО РТ «Движение 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первых», ГКУ РРЦ 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реализованных программ, направленных на привлечение добровольцев старшего поколения («серебряные» наставники) в целях организации наставничества для детей и подростков,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Поддержка добровольческих (волонтерских) инициатив граждан старшего поколения в решении социально-значимых вопросов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МДМ РТ,</w:t>
            </w:r>
            <w:r w:rsidRPr="001C40A4">
              <w:rPr>
                <w:rFonts w:eastAsia="Calibri"/>
                <w:sz w:val="22"/>
                <w:szCs w:val="22"/>
              </w:rPr>
              <w:t xml:space="preserve"> РОО ветеранов </w:t>
            </w:r>
            <w:r w:rsidRPr="001C40A4">
              <w:rPr>
                <w:rFonts w:eastAsia="Calibri"/>
                <w:sz w:val="22"/>
                <w:szCs w:val="22"/>
              </w:rPr>
              <w:br/>
              <w:t>(пенсионеров) РТ (по согласованию),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РО ООО СПР по РТ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bookmarkStart w:id="1" w:name="_Hlk201436713"/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Количество проектов, мероприятий, направленных на повышение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активности граждан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старшего поколения в решении социально значимых вопросов</w:t>
            </w:r>
            <w:bookmarkEnd w:id="1"/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val="en-US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Реализация проектов, мероприятий и инициатив добровольчества (волонтерства), всероссийскими детскими организациями совместно с гражданами старшего поколения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МДМ РТ,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РОО ветеранов (пенсионеров) РТ (по согласованию),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РО ООО СПР по РТ (по согласованию),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РО РТ «Движение первых»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Количество реализованных проектов, инициатив добровольчества (волонтерства), единиц;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6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 xml:space="preserve">Количество проведенных мероприятий совместно со всероссийскими детскими организациями, в которых приняли </w:t>
            </w: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участие граждане старшего поколения,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540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595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790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1.7.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Оказание поддержки добровольческих (волонтерских) проектов некоммерческих организаций, проектов по укреплению института семьи, защите, сохранению и продвижению в обществе традиционных российских духовно-нравственных и семейных ценностей, к реализации которых привлекаются граждане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МЭ РТ, МК РТ, МДМ РТ, АНО «Ресурсный центр по поддержке социально ориентированных некоммерческих организаций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 xml:space="preserve">Количество проектов </w:t>
            </w:r>
            <w:r w:rsidRPr="001C40A4">
              <w:rPr>
                <w:rFonts w:eastAsia="Calibri"/>
                <w:iCs/>
                <w:sz w:val="22"/>
                <w:szCs w:val="22"/>
              </w:rPr>
              <w:t>некоммерческих организаций, проектов по укреплению института семьи, защите, сохранению и продвижению в обществе традиционных российских духовно-нравственных и семейных ценностей, к реализации которых привлекаются граждане старшего поколения,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  <w:lang w:bidi="ru-RU"/>
              </w:rPr>
              <w:t>Включение в программу курса внеурочной деятельности «Моя семья» тем, направленных на изучение взаимоотношений с пожилыми людьми в семье и основ ухода за пожилыми людьми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МОиНРТ,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ГКУ «РРЦ»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Количество проведённых мероприятий, направленных на повышение уровня знаний детей и молодежи о взаимоотношениях с пожилыми людьми в семье и об основах ухода за пожилыми людьми через освоение курса внеурочной,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  <w:lang w:bidi="ru-RU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мероприятий по чествованию юбиляров супружеской жизни (50 лет совместной жизни и более)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ЗАГС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Число супружеских пар, охваченных чувствованием (в разрезе юбилейных дат совместной жизни),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2 000</w:t>
            </w:r>
          </w:p>
        </w:tc>
      </w:tr>
      <w:tr w:rsidR="001C40A4" w:rsidRPr="001C40A4" w:rsidTr="00E524DE">
        <w:trPr>
          <w:trHeight w:val="20"/>
        </w:trPr>
        <w:tc>
          <w:tcPr>
            <w:tcW w:w="5000" w:type="pct"/>
            <w:gridSpan w:val="13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1C40A4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>.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>Охрана здоровья граждан старшего поколения, профилактика заболеваний и факторов риска их развития, повышение доступности медицинской помощи для граждан старшего поколения, в том числе на дому, внедрение новых методов диагностики и лечения у них заболеваний, улучшение лекарственного обеспечения, продление активного здорового долголетия граждан старшего поколения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2.1.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Совершенствование организации оказания медицинской помощи гражданам старшего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 xml:space="preserve">поколения </w:t>
            </w:r>
            <w:r w:rsidRPr="001C40A4">
              <w:rPr>
                <w:rFonts w:eastAsia="Calibri"/>
                <w:bCs/>
                <w:sz w:val="22"/>
                <w:szCs w:val="22"/>
                <w:lang w:val="tt-RU"/>
              </w:rPr>
              <w:t xml:space="preserve">в </w:t>
            </w:r>
            <w:r w:rsidRPr="001C40A4">
              <w:rPr>
                <w:rFonts w:eastAsia="Calibri"/>
                <w:bCs/>
                <w:sz w:val="22"/>
                <w:szCs w:val="22"/>
              </w:rPr>
              <w:t>целях повышения ее доступности, в том числе на дому: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Информационно-аналитический отчет в МТЗиСЗ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2.1.1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Совершенствование профилактических мероприятий по предупреждению и раннему выявлению заболеваний граждан старшего поколения, гериатрических синдромов и фактов риска их развития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Количество гериатрических отделений (кабинетов) на базе медицинских организаций Республики Татарстан, единиц;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количество лиц, прошедших лечение по профилю «гериатрия», человек;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5900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5920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5940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5960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5980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доля граждан старше трудоспособного возраста с выявленным синдромом старческой астении в числе граждан, прошедших профилактические осмотры,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5,1</w:t>
            </w:r>
          </w:p>
        </w:tc>
      </w:tr>
      <w:tr w:rsidR="001C40A4" w:rsidRPr="001C40A4" w:rsidTr="00E524DE">
        <w:trPr>
          <w:gridAfter w:val="2"/>
          <w:wAfter w:w="41" w:type="dxa"/>
          <w:trHeight w:val="531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2.1.2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Осуществление диспансерного наблюдения граждан старшего </w:t>
            </w:r>
            <w:r w:rsidRPr="001C40A4">
              <w:rPr>
                <w:rFonts w:eastAsia="Calibri"/>
                <w:bCs/>
                <w:spacing w:val="-6"/>
                <w:sz w:val="22"/>
                <w:szCs w:val="22"/>
              </w:rPr>
              <w:t>поколения, обеспечение преемственности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между медицинской помощью, оказываемой в амбулаторных и стационарных условиях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Доля граждан старшего поколения, охваченных диспансерным наблюдением от общего числа лиц старше трудоспособного возраста, подлежащих диспансерному наблюдению,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не менее 90%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не менее 90%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не менее 90%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не менее 90%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не менее 90%</w:t>
            </w:r>
          </w:p>
        </w:tc>
      </w:tr>
      <w:tr w:rsidR="001C40A4" w:rsidRPr="001C40A4" w:rsidTr="00E524DE">
        <w:trPr>
          <w:gridAfter w:val="1"/>
          <w:wAfter w:w="6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2.1.3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Обеспечение доступности медицинской помощи для граждан старшего поколения, проживающих в отдаленных районах и сельской местности, в том числе посредством выездов мобильных медицинских бригад и медицинских комплексов, а также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проведения консультации с использованием телемедицинских технологий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2026-2030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sz w:val="22"/>
                <w:szCs w:val="22"/>
              </w:rPr>
              <w:t>Численность граждан старшего поколения, охваченных выездными формами медицинского обслуживания, человек;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40A4">
              <w:rPr>
                <w:sz w:val="22"/>
                <w:szCs w:val="22"/>
              </w:rPr>
              <w:t>3500</w:t>
            </w:r>
          </w:p>
        </w:tc>
        <w:tc>
          <w:tcPr>
            <w:tcW w:w="1014" w:type="pct"/>
            <w:gridSpan w:val="5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1C40A4">
              <w:rPr>
                <w:i/>
                <w:sz w:val="22"/>
                <w:szCs w:val="22"/>
              </w:rPr>
              <w:t>прогнозный показатель отсутствует, показатель годовой</w:t>
            </w:r>
          </w:p>
        </w:tc>
      </w:tr>
      <w:tr w:rsidR="001C40A4" w:rsidRPr="001C40A4" w:rsidTr="00E524DE">
        <w:trPr>
          <w:gridAfter w:val="1"/>
          <w:wAfter w:w="6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Количество проведенных консультаций по профилю «гериатрия» с использованием телемедицинских технологий </w:t>
            </w:r>
            <w:r w:rsidRPr="001C40A4">
              <w:rPr>
                <w:rFonts w:eastAsia="Calibri"/>
                <w:bCs/>
                <w:spacing w:val="-4"/>
                <w:sz w:val="22"/>
                <w:szCs w:val="22"/>
              </w:rPr>
              <w:t>со специалистами национальных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медицинских исследовательских центров Минздрава России, единиц</w:t>
            </w:r>
          </w:p>
        </w:tc>
        <w:tc>
          <w:tcPr>
            <w:tcW w:w="1266" w:type="pct"/>
            <w:gridSpan w:val="6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  <w:lang w:val="tt-RU"/>
              </w:rPr>
            </w:pPr>
            <w:r w:rsidRPr="001C40A4">
              <w:rPr>
                <w:i/>
                <w:sz w:val="22"/>
                <w:szCs w:val="22"/>
                <w:shd w:val="clear" w:color="auto" w:fill="FFFFFF"/>
              </w:rPr>
              <w:lastRenderedPageBreak/>
              <w:t>прогнозный показатель отсутствует</w:t>
            </w:r>
            <w:r w:rsidRPr="001C40A4">
              <w:rPr>
                <w:i/>
                <w:sz w:val="22"/>
                <w:szCs w:val="22"/>
                <w:shd w:val="clear" w:color="auto" w:fill="FFFFFF"/>
                <w:lang w:val="tt-RU"/>
              </w:rPr>
              <w:t>, показатель</w:t>
            </w:r>
            <w:r w:rsidRPr="001C40A4">
              <w:rPr>
                <w:i/>
                <w:sz w:val="22"/>
                <w:szCs w:val="22"/>
                <w:lang w:val="tt-RU"/>
              </w:rPr>
              <w:t xml:space="preserve"> </w:t>
            </w:r>
            <w:r w:rsidRPr="001C40A4">
              <w:rPr>
                <w:i/>
                <w:sz w:val="22"/>
                <w:szCs w:val="22"/>
                <w:shd w:val="clear" w:color="auto" w:fill="FFFFFF"/>
                <w:lang w:val="tt-RU"/>
              </w:rPr>
              <w:t>фактический (2025г.-0 чел.)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2.2.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Ведение школ для больных с хроническими неинфекционными заболеваниями, в том числе больных сахарным диабетом и болезнями сердечно-сосудистой системы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Доля лиц с хроническими неинфекционными заболеваниями, состоящих на диспансерном наблюдении на участке врача-терапевта, получивших в отчетном периоде медицинские услуги в рамках диспансерного наблюдения, в общем количестве всех пациентов с хроническими неинфекционными заболеваниями, состоящих на диспансерном наблюдении на участке врача-терапевта,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57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59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61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65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70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2.3.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Доставка граждан старшего поколения, проживающих в сельской местности, в медицинские организации, с использованием транспортных средств, приобретенных за счет средств федерального бюджета в рамках реализации федерального проекта «Старшее поколение» национального проекта «Демография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2026-2027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МТЗиСЗ РТ, МЗ РТ 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Численность граждан старше 65 лет и инвалидов, доставленных в медицинские организации и организации социального обслуживания с использованием транспортных средств, приобретенных за счет средств федерального бюджета в рамках реализации федерального проекта «Старшее поколение» национального проекта «Демография»,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35034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2.4.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Проведение мероприятий, направленных на повышение уровня медицинской грамотности и просвещение граждан старшего поколения по вопросам здорового </w:t>
            </w:r>
            <w:r w:rsidRPr="001C40A4">
              <w:rPr>
                <w:rFonts w:eastAsia="Calibri"/>
                <w:sz w:val="22"/>
                <w:szCs w:val="22"/>
              </w:rPr>
              <w:lastRenderedPageBreak/>
              <w:t>старения и активного долголетия, профилактики и лечения возраст-ассоциированных заболеваний и гериатрических синдромов, информирование о ведении здорового образа жизни в пожилом возрасте, в том числе в рамках школ пациентов с хроническими неинфекционными заболеваниями, школ активного долголетия, школ пожилого пациента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Татмедиа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 xml:space="preserve">Количество проведенных мероприятий по повышению уровня медицинской грамотности граждан старшего поколения по вопросам здорового старения и активного долголетия, </w:t>
            </w:r>
            <w:r w:rsidRPr="001C40A4">
              <w:rPr>
                <w:rFonts w:eastAsia="Calibri"/>
                <w:bCs/>
                <w:iCs/>
                <w:sz w:val="22"/>
                <w:szCs w:val="22"/>
              </w:rPr>
              <w:lastRenderedPageBreak/>
              <w:t>профилактики и лечения возраст-ассоциированных заболеваний и гериатрических синдромов,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lastRenderedPageBreak/>
              <w:t>20 000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20 000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20 000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20 000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20 000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2.5.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Совершенствование мер профилактики и лечения когнитивных расстройств у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pacing w:val="-8"/>
                <w:sz w:val="22"/>
                <w:szCs w:val="22"/>
              </w:rPr>
              <w:t>Количество реализованных мероприятий комплекса мер, направленных на профилактику, раннее выявление и лечение когнитивных нарушений у лиц пожилого и старческого возраста,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pacing w:val="-8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pacing w:val="-8"/>
                <w:sz w:val="22"/>
                <w:szCs w:val="22"/>
              </w:rPr>
              <w:t>4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pacing w:val="-8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pacing w:val="-8"/>
                <w:sz w:val="22"/>
                <w:szCs w:val="22"/>
              </w:rPr>
              <w:t>4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pacing w:val="-8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pacing w:val="-8"/>
                <w:sz w:val="22"/>
                <w:szCs w:val="22"/>
              </w:rPr>
              <w:t>4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pacing w:val="-8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pacing w:val="-8"/>
                <w:sz w:val="22"/>
                <w:szCs w:val="22"/>
              </w:rPr>
              <w:t>4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pacing w:val="-8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pacing w:val="-8"/>
                <w:sz w:val="22"/>
                <w:szCs w:val="22"/>
              </w:rPr>
              <w:t>4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2.6.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Совершенствование мер по профилактике падений и переломов у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Количество реализованных мероприятий комплекса мер, направленного на профилактику падений и переломов у лиц пожилого и старческого возраста, в Республике Татарстан,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2.7.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Разработка и реализация программ для граждан старшего поколения по формированию здорового образа жизни и других программ в сфере охраны здоровья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граждан пожилого возраста, ведущих здоровый образ жизни в общей численности населения,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15,9</w:t>
            </w:r>
          </w:p>
        </w:tc>
      </w:tr>
      <w:tr w:rsidR="001C40A4" w:rsidRPr="001C40A4" w:rsidTr="00E524DE">
        <w:trPr>
          <w:trHeight w:val="20"/>
        </w:trPr>
        <w:tc>
          <w:tcPr>
            <w:tcW w:w="5000" w:type="pct"/>
            <w:gridSpan w:val="13"/>
            <w:shd w:val="clear" w:color="auto" w:fill="FFFFFF"/>
          </w:tcPr>
          <w:p w:rsidR="001C40A4" w:rsidRPr="001C40A4" w:rsidRDefault="001C40A4" w:rsidP="001C40A4">
            <w:pPr>
              <w:widowControl w:val="0"/>
              <w:rPr>
                <w:rFonts w:eastAsia="Calibri"/>
                <w:b/>
                <w:bCs/>
                <w:sz w:val="22"/>
                <w:szCs w:val="22"/>
              </w:rPr>
            </w:pPr>
            <w:r w:rsidRPr="001C40A4">
              <w:rPr>
                <w:rFonts w:eastAsia="Calibri"/>
                <w:b/>
                <w:bCs/>
                <w:sz w:val="22"/>
                <w:szCs w:val="22"/>
                <w:lang w:val="en-US"/>
              </w:rPr>
              <w:t>III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 xml:space="preserve">. Меры, направленные на создание условий для реализации личностного потенциала граждан старшего поколения и расширения их участия в жизни 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lastRenderedPageBreak/>
              <w:t>общества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3.1.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Проведение просветительских мероприятий, направленных 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на </w:t>
            </w:r>
            <w:r w:rsidRPr="001C40A4">
              <w:rPr>
                <w:rFonts w:eastAsia="Calibri"/>
                <w:bCs/>
                <w:spacing w:val="-8"/>
                <w:sz w:val="22"/>
                <w:szCs w:val="22"/>
              </w:rPr>
              <w:t>формирование позитивного представления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граждан старшего поколения о здоровом и активном образе жизни, в том числе в рамках школ активного долголетия, школ пожилого пациента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МЗ РТ,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Татмедиа,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ГКУ РРЦ</w:t>
            </w:r>
            <w:r w:rsidRPr="001C40A4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Количество проведенных просветительских мероприятий в целях популяризации здорового и активного образа жизни среди граждан старшего поколения, в том числе в рамках школ активного долголетия,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10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Вовлечение граждан старше поколения в программы активного долголетия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-2030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граждан старшего поколения, вовлеченных в программы активного долголетия, от общей численности граждан старшего поколения в Республике Татарстан, процент: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МС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в сфере физической культуры и спорта;</w:t>
            </w:r>
          </w:p>
        </w:tc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33,2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35,6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36,6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МК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в сфере культуры;</w:t>
            </w:r>
          </w:p>
        </w:tc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11,8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12,2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12,7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13,1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13,5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МОиН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в сфере образования;</w:t>
            </w:r>
          </w:p>
        </w:tc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1,7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МДМ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в части «серебряного волонтерства»</w:t>
            </w:r>
          </w:p>
        </w:tc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  <w:lang w:eastAsia="en-US"/>
              </w:rPr>
              <w:t>0,8</w:t>
            </w:r>
          </w:p>
        </w:tc>
      </w:tr>
      <w:tr w:rsidR="001C40A4" w:rsidRPr="001C40A4" w:rsidTr="00E524DE">
        <w:trPr>
          <w:gridAfter w:val="2"/>
          <w:wAfter w:w="41" w:type="dxa"/>
          <w:trHeight w:val="1195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Развитие инфраструктуры, обеспечивающей реализацию мероприятий региональных программ «Активное долголетие» в субъектах Российской Федерации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-2030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МС РТ, МК РТ,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МОиН РТ, МДМ РТ,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РО ООО СПР по РТ (по согласованию),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ОМС (по согласованию)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Количество учреждений,</w:t>
            </w:r>
            <w:r w:rsidRPr="001C40A4">
              <w:rPr>
                <w:rFonts w:eastAsia="Calibri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Cs/>
                <w:sz w:val="22"/>
                <w:szCs w:val="22"/>
              </w:rPr>
              <w:t>обеспечивающих реализацию мероприятий региональных программ «Активное долголетие» в Республике Татарстан, единиц: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14196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14196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14196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14196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14196</w:t>
            </w:r>
          </w:p>
        </w:tc>
      </w:tr>
      <w:tr w:rsidR="001C40A4" w:rsidRPr="001C40A4" w:rsidTr="00E524DE">
        <w:trPr>
          <w:gridAfter w:val="2"/>
          <w:wAfter w:w="41" w:type="dxa"/>
          <w:trHeight w:val="135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ind w:firstLine="22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- в сфере спорта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12133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12133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12133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12133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12133</w:t>
            </w:r>
          </w:p>
        </w:tc>
      </w:tr>
      <w:tr w:rsidR="001C40A4" w:rsidRPr="001C40A4" w:rsidTr="00E524DE">
        <w:trPr>
          <w:gridAfter w:val="2"/>
          <w:wAfter w:w="41" w:type="dxa"/>
          <w:trHeight w:val="126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ind w:firstLine="22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культуры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1878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1878</w:t>
            </w:r>
          </w:p>
        </w:tc>
      </w:tr>
      <w:tr w:rsidR="001C40A4" w:rsidRPr="001C40A4" w:rsidTr="00E524DE">
        <w:trPr>
          <w:gridAfter w:val="2"/>
          <w:wAfter w:w="41" w:type="dxa"/>
          <w:trHeight w:val="126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ind w:firstLine="22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- в сфере образования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1C40A4" w:rsidRPr="001C40A4" w:rsidTr="00E524DE">
        <w:trPr>
          <w:gridAfter w:val="2"/>
          <w:wAfter w:w="41" w:type="dxa"/>
          <w:trHeight w:val="135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ind w:left="-57" w:right="-57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ind w:firstLine="223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- в сфере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«серебряного волонтерства»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135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Функционирование в каждом муниципальном районе,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городском округе Республики Татарстан на базе организаций культуры кружков (клубов) по интересам для граждан старшего поколения (прикладное искусство, рукоделие, танцы, пение, др.)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2026-2030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МК РТ,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ОМС (по </w:t>
            </w:r>
            <w:r w:rsidRPr="001C40A4">
              <w:rPr>
                <w:rFonts w:eastAsia="Calibri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65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 xml:space="preserve">Информационная справка в МТЗиСЗ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Количество организаций культуры, на базе которых функционируют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кружки (клубы) по интересам для граждан старшего поколения, единиц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1 878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количество кружков (клубов) по интересам для граждан старшего поколения, единиц;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3 692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3693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3 694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3 695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3 696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численность граждан старшего поколения, вовлеченных в систематические занятия в кружках (клубах),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37150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37200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Проведение информационно-коммуникационной кампании, направленной на повышение информированности граждан старшего поколения о проводимых в рамках региональных программ «Активное долголетие» мероприятиях, а также возможностях участия в них граждан старшего поколения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2025-2030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Информация на официальных сайтах и в социальных сетях, 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проведенных информационных мероприятий о проводимых в рамках региональных программ «Активное долголетие» мероприятиях, единиц: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МС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firstLine="376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- в сфере физической культуры и спорта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МК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firstLine="376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- в сфере культуры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МОиН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firstLine="376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- в сфере образования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МДМ РТ,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Татмедиа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firstLine="376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- в сфере «серебряного волонтерства»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5000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Развитие форм социальных коммуникаций граждан старшего поколения, в том числе посредством участия в проводимых конкурсах и фестивалях для демонстрации своих достижений, обмена полученными навыками и умениями: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2025-2030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проведение конкурса «Умельцы нашего края» среди граждан старшего поколения в стационарных организациях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социального обслуживания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МТЗиСЗ РТ, ГКУ РРЦ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конкурсе,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3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tabs>
                <w:tab w:val="left" w:pos="18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Республиканского шахматно-шашечного турнира среди граждан старшего поколения стационарных организаций социального обслуживания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МТЗиСЗ РТ, ГКУ РРЦ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турнире,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7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Развитие образовательных и просветительских программ в «университетах третьего возраста» для граждан старшего поколения, в том числе на базе организаций социального обслуживания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6-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РО ООО СПР по РТ (по согласованию), 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МОиН РТ, ОМС (по согласованию), образовательные организации высшего образования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Количество муниципальных районов, городских округов Республики Татарстан, где функционируют «Университетов третьего возраста»,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</w:tr>
      <w:tr w:rsidR="001C40A4" w:rsidRPr="001C40A4" w:rsidTr="00E524DE">
        <w:trPr>
          <w:gridAfter w:val="2"/>
          <w:wAfter w:w="41" w:type="dxa"/>
          <w:trHeight w:val="1024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3.8.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Проведение физкультурных и массовых спортивных мероприятий с участием граждан старшего поколения, в том числе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МС РТ,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РО ООО СПР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по РТ (по согласованию), ОМС (по согласованию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Календарь проведения физкультурных и массовых спортивных мероприятий с участием граждан старшего поколения, 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Количество проведенных физкультурных и массовых спортивных мероприятий с участием граждан старшего поколения,</w:t>
            </w:r>
            <w:r w:rsidRPr="001C40A4">
              <w:rPr>
                <w:rFonts w:eastAsia="Calibri"/>
                <w:color w:val="000000"/>
                <w:sz w:val="22"/>
                <w:szCs w:val="22"/>
                <w:lang w:val="tt-RU"/>
              </w:rPr>
              <w:t xml:space="preserve"> единиц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сдаче норм Всероссийского физкультурно-спортивного комплекса «Готов к труду и обороне» (ГТО),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500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500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500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500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500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3.9.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Обеспечение доступности занятий физической культурой и массовым спортом гражданам старшего поколения на объектах спортивной инфраструктуры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МС РТ,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РО ООО СПР по РТ (по согласованию), ОМС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Доля граждан в возрасте от 55 лет (женщины) и от 60 лет (мужчины), систематически занимающихся физической культурой и спортом, в общей численности граждан указанной возрастной категории,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34,1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34,4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36,6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3.10.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Организация и проведение Спартакиады пенсионеров России, в том числе муниципальных и региональных этапов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РО ООО СПР по РТ (по согласованию), РОО ветеранов (пенсионеров) РТ,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МС РТ, ОМС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Положение об организации и проведении Спартакиады пенсионеров России муниципальных и региональных этапов, 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Организована и проведена Спартакиада пенсионеров Республики Татарстан, количество участников,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3000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3000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3000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3000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3000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3.11.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в муниципальных районах, городских округах Республики Татарстан республиканского темпо-турнира по шахматам и шашкам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РО ООО СПР по РТ (по согласованию), МС РТ,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участников муниципального этапа, человек;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участников финального этапа,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3.12.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республиканской оздоровительной акции «10 000 шагов к жизни» для граждан старшего поколения (оздоровительная ходьба)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 ООО СПР по РТ (по согласованию), МС РТ,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акции,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5 000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3.13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совместных мероприятий для граждан старшего поколения и граждан других возрастов: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3.14.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республиканского турнира по настольному теннису «Связь поколений»;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 ООО СПР по РТ (по согласованию), МС РТ,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турнире,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3.15.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-республиканского турнира по шахматам «Связь поколений»;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 ООО СПР по РТ (по согласованию), МС РТ,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человек, принявших участие в турнире,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700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700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700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700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700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3.16.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республиканского турнира по плаванию «Связь поколений»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2026-2030 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 ООО СПР по РТ (по согласованию), МС РТ,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турнире,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</w:tr>
      <w:tr w:rsidR="001C40A4" w:rsidRPr="001C40A4" w:rsidTr="00E524DE">
        <w:trPr>
          <w:gridAfter w:val="2"/>
          <w:wAfter w:w="41" w:type="dxa"/>
          <w:trHeight w:val="616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3.17.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Участие представителей старшего поколения в фестивале молодого искусства «Таврида.АРТ» в Республике Крым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МК РТ, ОМС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Число граждан старшего поколения, принявших участие в фестивале молодого искусства «Таврида.АРТ» в Республике Крым по итогам регионального конкурса среди творческих представителей старшего поколения,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right="-105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C40A4" w:rsidRPr="001C40A4" w:rsidTr="00E524DE">
        <w:trPr>
          <w:gridAfter w:val="2"/>
          <w:wAfter w:w="41" w:type="dxa"/>
          <w:trHeight w:val="784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3.18.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Проведение Республиканского фестиваля самодеятельных исполнителей среди ветеранов (пенсионеров) «Балкыш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(«Сияние»)» (1 раз в два года)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РОО ветеранов (пенсионеров) РТ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Положение об организации и проведении республиканского фестиваля,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информационная справка в</w:t>
            </w:r>
            <w:r w:rsidRPr="001C40A4">
              <w:rPr>
                <w:rFonts w:eastAsia="Calibri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Численность граждан старшего поколения, участвующих в Республиканском фестивале самодеятельных исполнителей среди ветеранов (пенсионеров)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«Балкыш («Сияние»)»,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25000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40000</w:t>
            </w:r>
          </w:p>
        </w:tc>
      </w:tr>
      <w:tr w:rsidR="001C40A4" w:rsidRPr="001C40A4" w:rsidTr="00E524DE">
        <w:trPr>
          <w:gridAfter w:val="2"/>
          <w:wAfter w:w="41" w:type="dxa"/>
          <w:trHeight w:val="193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3.19.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Создание условий для реализации гражданами старшего поколения творческого потенциала, в том числе 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>создание площадок для общения и отдыха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лиц разных возрастов с учетом их интересов и потребностей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МК РТ, ОМС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Доля посещений организаций культуры гражданами старшего поколения по отношению к показателю прошлого года,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+0,1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+0,1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+0,1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+0,1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+0,1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3.20.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Повышение доступности и привлекательности услуг социального туризма для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ГК РТ по туризму, туроператоры, ОМС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туристических поездок граждан старшего поколения по территории Российской Федерации,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204000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208080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212242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216486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3.21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Содействие выдвижению организаций, участвующих в реализации региональных программ «Активное долголетие», во Всероссийском отборе лучших практик «Активное долголетие» и тиражирование лучших практик организаций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МС РТ, МК РТ,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МОиН РТ, МДМ РТ,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РО ООО СПР по РТ (по согласованию),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ГКУ РРЦ 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Количество организаций, принявших участие во Всероссийском отборе лучших практик «Активное долголетие»,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3.22.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Привлечение граждан старшего поколения к разработке законодательных инициатив и государственных программ, затрагивающих интересы граждан старшего поколения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Минюст РТ, МС РТ, МК РТ, МОиН РТ,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МТЗиСЗ РТ, </w:t>
            </w:r>
            <w:r w:rsidRPr="001C40A4">
              <w:rPr>
                <w:rFonts w:eastAsia="Calibri"/>
                <w:sz w:val="22"/>
                <w:szCs w:val="22"/>
              </w:rPr>
              <w:t>РО ООО СПР по РТ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(по согласованию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Обеспечено участие граждан старшего поколения в разработке законодательных инициатив и государственных программ, затрагивающих интересы граждан старшего поколения,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Количество законодательных инициатив, единиц 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829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3.23.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Развитие в Республике Татарстан печатных (электронных) изданий, направленных на повышение информированности граждан старшего поколения о проводимых в рамках региональных программ «Активное долголетие» мероприятиях, возможностях участия в них граждан старшего поколения, способах защиты от преступных посягательств и мерах личной безопасности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Татмедиа,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br/>
              <w:t>ГКУ «РРЦ»,</w:t>
            </w:r>
            <w:r w:rsidRPr="001C40A4">
              <w:rPr>
                <w:rFonts w:eastAsia="Calibri"/>
                <w:sz w:val="22"/>
                <w:szCs w:val="22"/>
                <w:highlight w:val="yellow"/>
              </w:rPr>
              <w:t xml:space="preserve"> </w:t>
            </w:r>
            <w:r w:rsidRPr="001C40A4">
              <w:rPr>
                <w:rFonts w:eastAsia="Calibri"/>
                <w:sz w:val="22"/>
                <w:szCs w:val="22"/>
              </w:rPr>
              <w:t>РОО ветеранов (пенсионеров)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Количество размещенных в печатных (электронных) изданиях материалов, направленных на повышение информированности о региональных программах «Активное долголетие», единиц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5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3.24.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iCs/>
                <w:spacing w:val="-10"/>
                <w:sz w:val="22"/>
                <w:szCs w:val="22"/>
              </w:rPr>
              <w:t>Поддержка негосударственных организаций</w:t>
            </w:r>
            <w:r w:rsidRPr="001C40A4">
              <w:rPr>
                <w:rFonts w:eastAsia="Calibri"/>
                <w:iCs/>
                <w:sz w:val="22"/>
                <w:szCs w:val="22"/>
              </w:rPr>
              <w:t xml:space="preserve"> (юридические лица, независимо от их организационно правовой формы и региона регистрации, в том числе индивидуальные предприниматели), в том числе участвующих в реализации программ «Активное долголетие»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МЭ РТ, МТЗ и СЗ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Количество организаций,  которым предоставлена субсидия на реализацию социально значимых проектов по итогам конкурсного отбора,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3.25.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Развитие добровольческой (волонтерской) деятельности граждан старшего поколения, проведение волонтерских образовательных мероприятий для представителей старшего поколения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МДМ РТ,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ОМС (по согласованию), общественные организации пенсионеров и ветеранов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Количество реализованных программ и мероприятий для привлечения граждан старшего поколения к добровольческой (волонтерской) деятельности,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3.26.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pacing w:val="-10"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  <w:shd w:val="clear" w:color="auto" w:fill="FFFFFF"/>
              </w:rPr>
              <w:t>Внедрение дополнительных инструментов мотивации к занятиям добровольчеством и поощрения добровольцев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МДМ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Количество реализованных проектов, </w:t>
            </w:r>
            <w:r w:rsidRPr="001C40A4">
              <w:rPr>
                <w:rFonts w:eastAsia="Calibri"/>
                <w:bCs/>
                <w:iCs/>
                <w:color w:val="000000"/>
                <w:spacing w:val="-6"/>
                <w:sz w:val="22"/>
                <w:szCs w:val="22"/>
              </w:rPr>
              <w:t>направленных на популяризацию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добровольческой (волонтерской) деятельности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граждан старшего поколения,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3.27.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pacing w:val="-10"/>
                <w:sz w:val="22"/>
                <w:szCs w:val="22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Выявление и распространение</w:t>
            </w:r>
            <w:r w:rsidRPr="001C40A4">
              <w:rPr>
                <w:rFonts w:eastAsia="Calibri"/>
                <w:iCs/>
                <w:sz w:val="22"/>
                <w:szCs w:val="22"/>
                <w:shd w:val="clear" w:color="auto" w:fill="FFFFFF"/>
              </w:rPr>
              <w:t xml:space="preserve"> лучших практик добровольческого (волонтерского) движения среди представителей старшего поколения, в том числе направленных на поддержку граждан старшего поколения, проживающих в организациях социального обслуживания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МДМ РТ, </w:t>
            </w:r>
            <w:r w:rsidRPr="001C40A4">
              <w:rPr>
                <w:rFonts w:eastAsia="Calibri"/>
                <w:sz w:val="22"/>
                <w:szCs w:val="22"/>
              </w:rPr>
              <w:t>РО ООО СПР по РТ (по согласованию), РОО ветеранов (пенсионеров) РТ,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Реализовано программ добровольческого (волонтерского) движения</w:t>
            </w: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среди представителей старшего поколения, направленных на поддержку граждан старшего поколения, проживающих в организациях социального обслуживания,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3.28.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Проведение республиканского чемпионата по компьютерному многоборью среди граждан старшего поколения 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РО ООО СПР по РТ (по согласованию), МОиН РТ,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Положение об организации и проведении республиканского чемпионата, 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компьютерном многоборье,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500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3.29.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Организация проведения республиканской олимпиады по финансовой грамотности среди граждан старшего поколения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2025-2030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РО ООО СПР по РТ (по согласованию), РОО ветеранов (пенсионеров) РТ (по согласованию), ОМС 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Положение об организации и проведении республиканской олимпиады, 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олимпиаде, человек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</w:tr>
      <w:tr w:rsidR="001C40A4" w:rsidRPr="001C40A4" w:rsidTr="00E524DE">
        <w:trPr>
          <w:gridAfter w:val="2"/>
          <w:wAfter w:w="41" w:type="dxa"/>
          <w:trHeight w:val="1125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3.30.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Организация, участие в форумах по «Активному долголетия»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2025-2030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МТЗ и СЗ РТ,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МС РТ, МК РТ, МОиН РТ, МДМ РТ,</w:t>
            </w:r>
            <w:r w:rsidRPr="001C40A4">
              <w:rPr>
                <w:rFonts w:eastAsia="Calibri"/>
                <w:sz w:val="22"/>
                <w:szCs w:val="22"/>
              </w:rPr>
              <w:t xml:space="preserve"> МЗ РТ, РО ООО СПР по РТ (по согласованию), РОО ветеранов (пенсионеров)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Положение об организации и проведении форума, информационная справка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Число граждан старшего поколения, принявших участие в форумах по </w:t>
            </w:r>
            <w:r w:rsidRPr="001C40A4">
              <w:rPr>
                <w:rFonts w:eastAsia="Calibri"/>
                <w:iCs/>
                <w:sz w:val="22"/>
                <w:szCs w:val="22"/>
              </w:rPr>
              <w:t>«Активному долголетия»,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3.31.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</w:rPr>
              <w:t>Поддержка мероприятий для граждан старшего поколения по региональным программам «Активное долголетие», проводимым организациями различных сфер в онлайн формате, как наиболее доступном для всех категорий граждан старшего поколения, в том числе для лиц с ограниченными возможностями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2025-2030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РО ООО СПР по РТ (по согласованию), МК РТ, МОиН РТ, МДМ РТ, МС РТ, ГКУ РРЦ, ОМС (по согласованию)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Обеспечена доступность мероприятий активного долголетия для граждан старшего поколения, в том числе лиц с ограниченными возможностям здоровья, посредством их проведения в онлайн формате: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firstLine="235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- количество мероприятий, единиц;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ind w:firstLine="235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- численность граждан старшего поколения, охваченных мероприятиями,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200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200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200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200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не менее 200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3.32.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Участие граждан старшего поколения в мероприятиях по увековечению памяти Героев Отечества, уходу за памятниками и могилами участников Великой Отечественной войны, в торжественных мероприятиях, посвященных памятным датам в истории страны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РОО ветеранов (пенсионеров), РТ (по согласованию), МДМ РТ, МО и Н РТ,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принявших участие в мероприятиях, по увековечению памяти Героев Отечества, уходу за памятниками и могилами участников Великой Отечественной войны, в торжественных мероприятиях, посвященных памятным датам в истории страны,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3.33.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Обеспечение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территориальной и ценовой доступности мероприятий в сфере культуры, направленных на удовлетворение творческих потребностей граждан старшего поколения и вовлечение их в культурную жизнь и досуговую деятельность;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ежего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дно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МК РТ, ОМС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Информационный отчет в МТЗиСЗ РТ (один раз в полугодие)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Количество организаций культуры,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в которых установлена льготная ценовая политика в отношении граждан старшего поколения, единиц;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1 878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1 878</w:t>
            </w:r>
          </w:p>
        </w:tc>
      </w:tr>
      <w:tr w:rsidR="001C40A4" w:rsidRPr="001C40A4" w:rsidTr="00E524DE">
        <w:trPr>
          <w:gridAfter w:val="2"/>
          <w:wAfter w:w="41" w:type="dxa"/>
          <w:trHeight w:val="1518"/>
        </w:trPr>
        <w:tc>
          <w:tcPr>
            <w:tcW w:w="2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организаций культуры, в которых установлена льготная ценовая политика в отношении граждан старшего поколения, от общего количества организаций культуры, процент;</w:t>
            </w:r>
          </w:p>
        </w:tc>
        <w:tc>
          <w:tcPr>
            <w:tcW w:w="252" w:type="pct"/>
            <w:tcBorders>
              <w:lef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3.35.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Развитие «серебряного» добровольчества (волонтерства) в Республике Татарстан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МДМ РТ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Количество функционирующих в муниципальных районах, городских округах Республики Татарстан отделений регионального центра Молоды душой»,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26 отделений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26 отделений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26 отделений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30 отделений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30 отделений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пожилого возраста, зарегистрированных на «Добро.ру»,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8700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8700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8700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8700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8700</w:t>
            </w:r>
          </w:p>
        </w:tc>
      </w:tr>
      <w:tr w:rsidR="001C40A4" w:rsidRPr="001C40A4" w:rsidTr="00E524DE">
        <w:trPr>
          <w:trHeight w:val="20"/>
        </w:trPr>
        <w:tc>
          <w:tcPr>
            <w:tcW w:w="5000" w:type="pct"/>
            <w:gridSpan w:val="13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/>
                <w:sz w:val="22"/>
                <w:szCs w:val="22"/>
                <w:lang w:val="en-US" w:eastAsia="en-US"/>
              </w:rPr>
              <w:t>IV</w:t>
            </w:r>
            <w:r w:rsidRPr="001C40A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>Меры, направленные на развитие социальных услуг для граждан старшего поколения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граждан, получивших социальные услуги учреждениях социального обслуживания, в общем числе граждан, обратившихся за получением социальных услуг в учреждения социального обслуживания, процентов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1C40A4">
              <w:rPr>
                <w:rFonts w:eastAsia="Calibri"/>
                <w:sz w:val="22"/>
                <w:szCs w:val="22"/>
              </w:rPr>
              <w:t>2025-2030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МТЗиСЗ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Доля граждан старше трудоспособного возраста и </w:t>
            </w:r>
            <w:r w:rsidRPr="001C40A4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инвалидов,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получивших социальные услуги в организациях социального обслуживания, от общего числа граждан старше трудоспособного возраста и инвалидов обратившихся за получением социальных услуг в учреждения социального обслуживания,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  <w:lang w:bidi="ru-RU"/>
              </w:rPr>
              <w:t xml:space="preserve">Обеспечение максимально долгого пребывания граждан старшего поколения со сниженной способностью к </w:t>
            </w:r>
            <w:r w:rsidRPr="001C40A4">
              <w:rPr>
                <w:rFonts w:eastAsia="Calibri"/>
                <w:bCs/>
                <w:iCs/>
                <w:sz w:val="22"/>
                <w:szCs w:val="22"/>
                <w:lang w:bidi="ru-RU"/>
              </w:rPr>
              <w:lastRenderedPageBreak/>
              <w:t>самообслуживанию в домашних условиях через развитие и внедрение стационарозамещающих технологий и услуг, новых технологий социального обслуживания на дому и повышения доступности центров дневного пребывания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МТЗиСЗ РТ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охваченных стационарзамещающими технологиями, человек: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sz w:val="22"/>
                <w:szCs w:val="22"/>
                <w:lang w:bidi="ru-RU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«Приемная семья для пожилого человека»;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sz w:val="22"/>
                <w:szCs w:val="22"/>
                <w:lang w:bidi="ru-RU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«Пункты проката ТСР»;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1600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sz w:val="22"/>
                <w:szCs w:val="22"/>
                <w:lang w:bidi="ru-RU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- «Школы ухода»;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Cs/>
                <w:sz w:val="22"/>
                <w:szCs w:val="22"/>
                <w:lang w:bidi="ru-RU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 xml:space="preserve">Организация поддержки родственников и опекунов, ухаживающих за пожилыми людьми, на базе организаций социального обслуживания и некоммерческих организаций 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МТЗиСЗ РТ, ГКУ РРЦ, МЗ РТ, ГБ МСЭ по РТ (по согласованию) 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граждан старшего поколения, охваченных информированием,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Развитие системы долговременного ухода за пожилыми гражданами и инвалидами, нуждающимися в уходе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МТЗиСЗ РТ,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граждан пожилого возраста и инвалидов, охваченных долговременным уходом, от числа нуждающихся в уходе, процентов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Создание службы социальных координаторов в медицинских </w:t>
            </w:r>
            <w:r w:rsidRPr="001C40A4">
              <w:rPr>
                <w:rFonts w:eastAsia="Calibri"/>
                <w:bCs/>
                <w:spacing w:val="-6"/>
                <w:sz w:val="22"/>
                <w:szCs w:val="22"/>
              </w:rPr>
              <w:t>организациях, оказывающих медицинскую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помощь в стационарных условиях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МЗ РТ, ГКУ РРЦ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Количество медицинских организаций, </w:t>
            </w:r>
            <w:r w:rsidRPr="001C40A4">
              <w:rPr>
                <w:rFonts w:eastAsia="Calibri"/>
                <w:bCs/>
                <w:spacing w:val="-6"/>
                <w:sz w:val="22"/>
                <w:szCs w:val="22"/>
              </w:rPr>
              <w:t>оказывающих медицинскую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помощь в стационарных условиях,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 участвующих в реализации проекта по созданию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службы социальных координаторов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4.6.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Обеспечение доступа волонтеров в организации социального обслуживания, предоставляющих социальные услуги в стационарной форме социального обслуживания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 и СЗ РТ, ГКУ РРЦ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Численность волонтеров, которые посещают стационарные организации социального обслуживания,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4.7.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Расширение социального сопровождения при предоставлении социальных услуг гражданам старшего поколения, путем привлечения на основе межведомственного взаимодействия организаций, предоставляющих медицинскую, психологическую, педагогическую, юридическую, социальную помощь, не относящуюся к социальным услугам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 и СЗ РТ, ГКУ РРЦ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Численность граждан старшего поколения, охваченных социальным сопровождением,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600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Строительство, реконструкция и капитальный ремонт домов-интернатов для престарелых и инвалидов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МТЗиСЗ РТ, Минстрой РТ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Документ о вводе в эксплуатацию после завершения работ, 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домов-интернатов для престарелых и инвалидов, в которых в текущем году проведен ремонт либо реконструкция,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4.9.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Реконструкция, капитальный ремонт домов социального обслуживания 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МТЗиСЗ РТ, Минстрой РТ</w:t>
            </w: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Количество домов социального обслуживания, в которых в текущем году проведен ремонт либо реконструкция, единиц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5.0.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Совершенствование кадрового обеспечения государственных организаций социального обслуживания, предоставляющих социальные услуги гражданам старшего поколения, подготовка (переподготовка) кадров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ежегодно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МТЗиСЗ РТ, </w:t>
            </w:r>
            <w:r w:rsidRPr="001C40A4">
              <w:rPr>
                <w:rFonts w:eastAsia="Calibri"/>
                <w:sz w:val="22"/>
                <w:szCs w:val="22"/>
              </w:rPr>
              <w:br/>
              <w:t>ГКУ РРЦ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Численность сотрудников государственных организаций социального обслуживания,</w:t>
            </w:r>
            <w:r w:rsidRPr="001C40A4">
              <w:rPr>
                <w:rFonts w:eastAsia="Calibri"/>
                <w:sz w:val="22"/>
                <w:szCs w:val="22"/>
              </w:rPr>
              <w:t xml:space="preserve"> предоставляющих социальные услуги гражданам старшего поколения, охваченных мероприятиями по повышению квалификации,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trHeight w:val="20"/>
        </w:trPr>
        <w:tc>
          <w:tcPr>
            <w:tcW w:w="5000" w:type="pct"/>
            <w:gridSpan w:val="13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Pr="001C40A4">
              <w:rPr>
                <w:rFonts w:eastAsia="Calibri"/>
                <w:b/>
                <w:sz w:val="22"/>
                <w:szCs w:val="22"/>
                <w:lang w:eastAsia="en-US"/>
              </w:rPr>
              <w:t xml:space="preserve">. 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>Меры, направленные на повышение финансовой обеспеченности граждан старшего поколения, создание условий для их занятости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5.1.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 xml:space="preserve">Реализация мероприятий по </w:t>
            </w:r>
            <w:r w:rsidRPr="001C40A4">
              <w:rPr>
                <w:rFonts w:eastAsia="Calibri"/>
                <w:sz w:val="22"/>
                <w:szCs w:val="22"/>
              </w:rPr>
              <w:t>профессионально</w:t>
            </w:r>
            <w:r w:rsidRPr="001C40A4">
              <w:rPr>
                <w:rFonts w:eastAsia="Calibri"/>
                <w:sz w:val="22"/>
                <w:szCs w:val="22"/>
                <w:lang w:val="tt-RU"/>
              </w:rPr>
              <w:t>му о</w:t>
            </w:r>
            <w:r w:rsidRPr="001C40A4">
              <w:rPr>
                <w:rFonts w:eastAsia="Calibri"/>
                <w:sz w:val="22"/>
                <w:szCs w:val="22"/>
              </w:rPr>
              <w:t>бучению</w:t>
            </w:r>
            <w:r w:rsidRPr="001C40A4">
              <w:rPr>
                <w:rFonts w:eastAsia="Calibri"/>
                <w:sz w:val="22"/>
                <w:szCs w:val="22"/>
                <w:lang w:val="tt-RU"/>
              </w:rPr>
              <w:t xml:space="preserve"> и </w:t>
            </w:r>
            <w:r w:rsidRPr="001C40A4">
              <w:rPr>
                <w:rFonts w:eastAsia="Calibri"/>
                <w:sz w:val="22"/>
                <w:szCs w:val="22"/>
              </w:rPr>
              <w:t xml:space="preserve"> дополнительно</w:t>
            </w:r>
            <w:r w:rsidRPr="001C40A4">
              <w:rPr>
                <w:rFonts w:eastAsia="Calibri"/>
                <w:sz w:val="22"/>
                <w:szCs w:val="22"/>
                <w:lang w:val="tt-RU"/>
              </w:rPr>
              <w:t>му</w:t>
            </w:r>
            <w:r w:rsidRPr="001C40A4">
              <w:rPr>
                <w:rFonts w:eastAsia="Calibri"/>
                <w:sz w:val="22"/>
                <w:szCs w:val="22"/>
              </w:rPr>
              <w:t xml:space="preserve"> профессионально</w:t>
            </w:r>
            <w:r w:rsidRPr="001C40A4">
              <w:rPr>
                <w:rFonts w:eastAsia="Calibri"/>
                <w:sz w:val="22"/>
                <w:szCs w:val="22"/>
                <w:lang w:val="tt-RU"/>
              </w:rPr>
              <w:t>му</w:t>
            </w:r>
            <w:r w:rsidRPr="001C40A4">
              <w:rPr>
                <w:rFonts w:eastAsia="Calibri"/>
                <w:sz w:val="22"/>
                <w:szCs w:val="22"/>
              </w:rPr>
              <w:t xml:space="preserve"> образованию граждан в возрасте 50 лет и старше, а также граждан предпенсионного возраста в рамках федерального проекта «Активные меры содействия занятости» национального проекта «Кадры»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МТЗ и СЗ РТ, МОиН РТ, РО ООО СПР по РТ (по согласованию)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Численность граждан в возрасте 50 лет и старше, а также граждан предпенсионного возраста, прошедших обучение и получивших дополнительное профессиональное образование, человек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5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Просвещение граждан старшего поколения в ходе тематических встреч, проводимых в рамках «Недели финансовой грамотности», в вопросах финансовой грамотности, правилам безопасности при осуществлении электронных платежей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Управление Роспотребнадзора по РТ (по согласованию)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Количество тематических встреч в рамках «Недели финансовой грамотности», единиц;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пяти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пяти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пяти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пяти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пяти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Число граждан старшего поколения, участвовавших во встречах, 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5.3.</w:t>
            </w:r>
          </w:p>
        </w:tc>
        <w:tc>
          <w:tcPr>
            <w:tcW w:w="969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Развитие форм надомной, временной, гибкой и дистанционной занятости для граждан старшего поколения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МТЗ и СЗ РТ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shd w:val="clear" w:color="auto" w:fill="FFFFFF"/>
              </w:rPr>
              <w:t>Увеличение количества вакансий с гибкими формами занятости и дистанционной занятостью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 менее 5000 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 менее 5000 </w:t>
            </w: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 менее 5000 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 менее 5000 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 xml:space="preserve">не менее 5000 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5.4.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Сбор и анализ информации о барьерах доступа граждан старшего поколения к финансовым услугам, в том числе предоставляемых в цифровых (дистанционных) форматах, выработка предложений кредитных организаций с учетом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поведенческих и когнитивных особенностей таких граждан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lastRenderedPageBreak/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Минцифра РТ,</w:t>
            </w:r>
          </w:p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РО ООО СПР по РТ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реализованных мероприятий, направленных на обеспечение доступа граждан старшего поколения, в том числе с учетом поведенческих и когнитивных особенностей таких граждан, к финансовым услугам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tt-RU"/>
              </w:rPr>
              <w:t>, едини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5.5.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Ведение информационно-просветительской деятельности в области финансовой грамотности, финансовой киберграмотности и кибербезопасности, а также защиты прав потребителей финансовых услуг в отношении граждан старшего поколения в соответствии со Стратегией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г. № 2958-Р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Управление роспотребнадзора РТ (по согласованию), Минцифра РТ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Количество проведено проведенных просветительских и обучающих мероприятий по повышению уровня финансовой грамотности, финансовой киберграмотности и кибербезопасности граждан старшего поколения,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Численность граждан старшего поколения, охваченных указанными мероприятиями,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не менее 100</w:t>
            </w:r>
          </w:p>
        </w:tc>
      </w:tr>
      <w:tr w:rsidR="001C40A4" w:rsidRPr="001C40A4" w:rsidTr="00E524DE">
        <w:trPr>
          <w:gridAfter w:val="2"/>
          <w:wAfter w:w="41" w:type="dxa"/>
          <w:trHeight w:val="1449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Содействие трудоустройству граждан старшего поколения, в том числе в рамках специальных программ содействия занятости населения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МТЗиСЗ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Доля трудоустроенных граждан старшего поколения от числа обратившихся в службу занятости за содействием в поиске работы, процент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20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20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20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20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20</w:t>
            </w:r>
          </w:p>
        </w:tc>
      </w:tr>
      <w:tr w:rsidR="001C40A4" w:rsidRPr="001C40A4" w:rsidTr="00E524DE">
        <w:trPr>
          <w:gridAfter w:val="2"/>
          <w:wAfter w:w="41" w:type="dxa"/>
          <w:trHeight w:val="1265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Поддержка предпринимательских инициатив граждан старшего поколения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МЭ РТ, Фонд поддержки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предпринимательства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Созданы условия и возможности для реализации предпринимательских инициатив граждан старшего поколения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да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5.8.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Организация и проведение специализированных ярмарок вакансий для граждан </w:t>
            </w:r>
            <w:r w:rsidRPr="001C40A4">
              <w:rPr>
                <w:rFonts w:eastAsia="Calibri"/>
                <w:sz w:val="22"/>
                <w:szCs w:val="22"/>
              </w:rPr>
              <w:lastRenderedPageBreak/>
              <w:t>предпенсионного и пенсионного возраста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МТЗиСЗ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Информационный отчет в МТЗиСЗ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lastRenderedPageBreak/>
              <w:t xml:space="preserve">Количество специализированных ярмарок вакансий для граждан предпенсионного и пенсионного </w:t>
            </w:r>
            <w:r w:rsidRPr="001C40A4">
              <w:rPr>
                <w:rFonts w:eastAsia="Calibri"/>
                <w:sz w:val="22"/>
                <w:szCs w:val="22"/>
              </w:rPr>
              <w:lastRenderedPageBreak/>
              <w:t>возраста, единиц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lastRenderedPageBreak/>
              <w:t>не менее 10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10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10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10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не менее 10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5.9.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мониторинга соблюдения норм и правил законодательства о защите трудовых прав работников предпенсионного и пенсионного возраста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Госинспекция труда в РТ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Доля рассмотренных обращений, по которым приняты соответствующие меры реагирования, от общего количества обращений,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5.10.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Поддержание на уровне 100 процентов доли неработающих пенсионеров, которым предоставлена социальная доплата к пенсии (общей сумме материального обеспечения) до величины не ниже прожиточного минимума пенсионера в Республике Татарстан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ОСФ РФ по РТ </w:t>
            </w:r>
            <w:r w:rsidRPr="001C40A4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неработающих пенсионеров, которым предоставлена социальная доплата к пенсии (общей сумме материального обеспечения) до величины не ниже прожиточного минимума пенсионера в Республике Татарстан, процент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trHeight w:val="20"/>
        </w:trPr>
        <w:tc>
          <w:tcPr>
            <w:tcW w:w="5000" w:type="pct"/>
            <w:gridSpan w:val="13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/>
                <w:sz w:val="22"/>
                <w:szCs w:val="22"/>
                <w:lang w:val="en-US" w:eastAsia="en-US"/>
              </w:rPr>
              <w:t>VI</w:t>
            </w:r>
            <w:r w:rsidRPr="001C40A4">
              <w:rPr>
                <w:rFonts w:eastAsia="Calibri"/>
                <w:b/>
                <w:sz w:val="22"/>
                <w:szCs w:val="22"/>
                <w:lang w:eastAsia="en-US"/>
              </w:rPr>
              <w:t>. Меры, направленные на развитие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 xml:space="preserve"> инфраструктуры для качественной и безопасной жизни граждан старшего поколения</w:t>
            </w:r>
          </w:p>
        </w:tc>
      </w:tr>
      <w:tr w:rsidR="001C40A4" w:rsidRPr="001C40A4" w:rsidTr="00E524DE">
        <w:trPr>
          <w:gridAfter w:val="2"/>
          <w:wAfter w:w="41" w:type="dxa"/>
          <w:trHeight w:val="532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6.1.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Приспособление социально-значимых объектов для использования гражданами старшего поколения, включая установку перил, поручней, козырьков над подъездами, пандусов, создание понятной навигации в населенных пунктах и в зданиях социально значимых объектов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Количество социально значимых объектов, в которых в текущем году проведены мероприятия по обеспечению доступной среды для граждан пожилого возраста и инвалидов,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153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МТЗиСЗ РТ, МЗ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здравоохранения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153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МС РТ,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спорта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153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МК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культуры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153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МОиН РТ,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образования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153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социальной защиты и органах службы занятости населения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2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Размещение социально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значимых организаций, включая досуговые, преимущественно на первых этажах зданий или в зданиях, оснащенных специальными пандусами, автоматическими дверями, лифтами и прочим необходимым оборудованием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lastRenderedPageBreak/>
              <w:t>2026-</w:t>
            </w:r>
            <w:r w:rsidRPr="001C40A4">
              <w:rPr>
                <w:rFonts w:eastAsia="Calibri"/>
                <w:sz w:val="22"/>
                <w:szCs w:val="22"/>
              </w:rPr>
              <w:lastRenderedPageBreak/>
              <w:t>2030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65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Доля социально значимых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 xml:space="preserve">объектов, обеспеченных доступной средой для граждан пожилого возраста, </w:t>
            </w:r>
            <w:r w:rsidRPr="001C40A4">
              <w:rPr>
                <w:rFonts w:eastAsia="Calibri"/>
                <w:bCs/>
                <w:sz w:val="22"/>
                <w:szCs w:val="22"/>
                <w:lang w:val="tt-RU"/>
              </w:rPr>
              <w:t>про</w:t>
            </w:r>
            <w:r w:rsidRPr="001C40A4">
              <w:rPr>
                <w:rFonts w:eastAsia="Calibri"/>
                <w:bCs/>
                <w:sz w:val="22"/>
                <w:szCs w:val="22"/>
              </w:rPr>
              <w:t>ц</w:t>
            </w:r>
            <w:r w:rsidRPr="001C40A4">
              <w:rPr>
                <w:rFonts w:eastAsia="Calibri"/>
                <w:bCs/>
                <w:sz w:val="22"/>
                <w:szCs w:val="22"/>
                <w:lang w:val="tt-RU"/>
              </w:rPr>
              <w:t>ентов</w:t>
            </w:r>
          </w:p>
        </w:tc>
        <w:tc>
          <w:tcPr>
            <w:tcW w:w="2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lastRenderedPageBreak/>
              <w:t>82,9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87,0</w:t>
            </w:r>
          </w:p>
        </w:tc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0A4" w:rsidRPr="001C40A4" w:rsidRDefault="001C40A4" w:rsidP="001C40A4">
            <w:pPr>
              <w:spacing w:line="288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91,2</w:t>
            </w:r>
          </w:p>
        </w:tc>
        <w:tc>
          <w:tcPr>
            <w:tcW w:w="2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0A4" w:rsidRPr="001C40A4" w:rsidRDefault="001C40A4" w:rsidP="001C40A4">
            <w:pPr>
              <w:spacing w:line="288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95,5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0A4" w:rsidRPr="001C40A4" w:rsidRDefault="001C40A4" w:rsidP="001C40A4">
            <w:pPr>
              <w:spacing w:line="288" w:lineRule="atLeast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843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МТЗиСЗ РТ, МЗ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МС РТ,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155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МК РТ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МОиН РТ,</w:t>
            </w: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left="235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left="235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65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left="235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left="235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left="235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52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8" w:type="pct"/>
            <w:vMerge/>
            <w:shd w:val="clear" w:color="auto" w:fill="BDD6EE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957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6.3.</w:t>
            </w:r>
          </w:p>
        </w:tc>
        <w:tc>
          <w:tcPr>
            <w:tcW w:w="969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Благоустройство общественных территорий, включая придомовые территории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Минстрой РТ, Минзем РТ, ОМС (по согалованию)</w:t>
            </w:r>
          </w:p>
        </w:tc>
        <w:tc>
          <w:tcPr>
            <w:tcW w:w="650" w:type="pct"/>
            <w:vMerge w:val="restar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благоустроенных общественных территорий,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70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70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70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70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70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969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реализованных проектов в малых городах и исторических поселениях - победителей Всероссийского конкурса лучших проектов создания комфортной городской среды,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/>
                <w:color w:val="000000"/>
                <w:sz w:val="22"/>
                <w:szCs w:val="22"/>
              </w:rPr>
              <w:t>-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i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i/>
                <w:color w:val="000000"/>
                <w:sz w:val="22"/>
                <w:szCs w:val="22"/>
              </w:rPr>
              <w:t>-</w:t>
            </w:r>
          </w:p>
        </w:tc>
      </w:tr>
      <w:tr w:rsidR="001C40A4" w:rsidRPr="001C40A4" w:rsidTr="00E524DE">
        <w:trPr>
          <w:gridAfter w:val="1"/>
          <w:wAfter w:w="6" w:type="dxa"/>
          <w:trHeight w:val="14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6.4.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Соблюдение требований доступности для маломобильных групп населения, в том числе лиц старшего поколения, при обновлении </w:t>
            </w:r>
            <w:r w:rsidRPr="001C40A4">
              <w:rPr>
                <w:rFonts w:eastAsia="Calibri"/>
                <w:b/>
                <w:bCs/>
                <w:sz w:val="22"/>
                <w:szCs w:val="22"/>
              </w:rPr>
              <w:t>парка общественного транспорта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в рамках программ с федеральной поддержкой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 xml:space="preserve">Миндортранс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i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</w:rPr>
              <w:t xml:space="preserve">Доля парка общественного транспорта, имеющего срок эксплуатации не старше нормативного, в агломерациях и городах, процентов.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014" w:type="pct"/>
            <w:gridSpan w:val="5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i/>
                <w:sz w:val="22"/>
                <w:szCs w:val="22"/>
              </w:rPr>
              <w:t>прогнозный показатель отсутствует, показатель годовой</w:t>
            </w:r>
          </w:p>
        </w:tc>
      </w:tr>
      <w:tr w:rsidR="001C40A4" w:rsidRPr="001C40A4" w:rsidTr="00E524DE">
        <w:trPr>
          <w:gridAfter w:val="1"/>
          <w:wAfter w:w="6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6.5.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Создание доступных маршрутов движения и остановок общественного транспорта, безопасных пешеходных переходов, установка светофоров со звуковым дублированием сигналов для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 xml:space="preserve">Миндортранс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РТ, Управление государственной инспекции безопасного дорожного движения МВД РФ по РТ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аналитическая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Количество доступных </w:t>
            </w:r>
            <w:r w:rsidRPr="001C40A4">
              <w:rPr>
                <w:rFonts w:eastAsia="Calibri"/>
                <w:bCs/>
                <w:spacing w:val="-6"/>
                <w:sz w:val="22"/>
                <w:szCs w:val="22"/>
              </w:rPr>
              <w:t>маршрутов движения и остановок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общественного транспорта, безопасных пешеходных </w:t>
            </w:r>
            <w:r w:rsidRPr="001C40A4">
              <w:rPr>
                <w:rFonts w:eastAsia="Calibri"/>
                <w:bCs/>
                <w:spacing w:val="-4"/>
                <w:sz w:val="22"/>
                <w:szCs w:val="22"/>
              </w:rPr>
              <w:t>переходов, установка светофоров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 со звуковым дублированием сигналов для граждан старшего поколения, единиц 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18</w:t>
            </w:r>
          </w:p>
        </w:tc>
        <w:tc>
          <w:tcPr>
            <w:tcW w:w="1014" w:type="pct"/>
            <w:gridSpan w:val="5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i/>
                <w:sz w:val="22"/>
                <w:szCs w:val="22"/>
              </w:rPr>
              <w:t>прогнозный показатель отсутствует, показатель годовой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6.6.</w:t>
            </w:r>
          </w:p>
        </w:tc>
        <w:tc>
          <w:tcPr>
            <w:tcW w:w="96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widowControl w:val="0"/>
              <w:suppressAutoHyphens/>
              <w:jc w:val="both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1C40A4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Повышение транспортной доступности для граждан старшего поколения, проживающих в отдаленных районах, сельских населенных пунктах</w:t>
            </w:r>
          </w:p>
        </w:tc>
        <w:tc>
          <w:tcPr>
            <w:tcW w:w="26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ind w:lef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ind w:lef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Миндортранс РТ, ОМС (по согласованию)</w:t>
            </w:r>
          </w:p>
        </w:tc>
        <w:tc>
          <w:tcPr>
            <w:tcW w:w="65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Удельный вес населенных пунктов, имеющих дороги с твердым покрытием до сети путей сообщения общего пользования, процент</w:t>
            </w:r>
          </w:p>
        </w:tc>
        <w:tc>
          <w:tcPr>
            <w:tcW w:w="25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255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25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84,3</w:t>
            </w:r>
          </w:p>
        </w:tc>
        <w:tc>
          <w:tcPr>
            <w:tcW w:w="2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84,3</w:t>
            </w:r>
          </w:p>
        </w:tc>
        <w:tc>
          <w:tcPr>
            <w:tcW w:w="248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84,3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6.7.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Развитие транспортной инфраструктуры на сельских территориях, в том числе строительство, реконструкция, капитальный ремонт и ремонт автомобильных дорог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 xml:space="preserve">Миндортранс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РТ, ОМС (по 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автомобильных дорог регионального или межмуниципального значения, соответствующих нормативным требованиям,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53,99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55,49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57,04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58,56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60,00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6.8.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tabs>
                <w:tab w:val="left" w:pos="117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Развитие производства продукции реабилитационной направленности для граждан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Минпромторг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>Количество организаций, производящих продукцию реабилитационной направленности для граждан старшего поколения,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6.9.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tabs>
                <w:tab w:val="left" w:pos="1170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Расширение практики создания в регионах общедоступных горячих линий помощи при жестоком обращении с гражданами старшего поколения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Главное управление МЧС России по РТ (по согласовнаию), МВД по РТ (по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согласованию)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Количество горячих линий для обращения по фактам жестокого обращения с гражданами старшего поколения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tt-RU"/>
              </w:rPr>
              <w:t>, едини</w:t>
            </w: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не менее 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7.0.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tabs>
                <w:tab w:val="left" w:pos="1170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Выявление случаев жестокого обращения с гражданами старшего поколения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Главное управление МЧС России по РТ (по согласованию), МВД по РТ (по согласованию), МЗ РТ, МТЗиСЗ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отработанных сигналов о фактах жестокого обращения с гражданами старшего поколения от количества поступивших,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7.1.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tabs>
                <w:tab w:val="left" w:pos="1170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Профилактика жестокого обращения с гражданами старшего поколения, в том числе посредством обучения ухаживающих родственников и работников организаций социального обслуживания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val="tt-RU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ГКУ «РРЦ»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Численность обученных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br/>
              <w:t>в «Школах ухода» по программам профилактики жестокого обращения с гражданами старшего поколения родственников, сотрудников организаций социального обслуживания, человек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1 800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7.2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6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tabs>
                <w:tab w:val="left" w:pos="1170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Формирование общественного мнения о недопустимости жестокого обращения с пожилыми людьми путем проведения информационных кампаний, включающих информирование о физиологических и психологических особенностях старения, о гериатрических синдромах, об организации различных видов помощи пожилым людям</w:t>
            </w:r>
          </w:p>
        </w:tc>
        <w:tc>
          <w:tcPr>
            <w:tcW w:w="266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 xml:space="preserve">Татмедиа,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br/>
              <w:t>МЗ РТ, МТЗиСЗ РТ</w:t>
            </w:r>
          </w:p>
        </w:tc>
        <w:tc>
          <w:tcPr>
            <w:tcW w:w="650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Количество проведенных информационных кампаний,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Развитие базовых финансовых, правовых навыков, а также навыков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финансовой кибербезопасности у граждан старшего поколения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Фонд поддержки предпринимате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льства МЭ РТ, Минцифра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 xml:space="preserve">Информационная справка в МТЗиСЗ </w:t>
            </w: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lastRenderedPageBreak/>
              <w:t>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Количество проведенных мероприятий, направленных на развитие </w:t>
            </w:r>
            <w:r w:rsidRPr="001C40A4">
              <w:rPr>
                <w:rFonts w:eastAsia="Calibri"/>
                <w:bCs/>
                <w:sz w:val="22"/>
                <w:szCs w:val="22"/>
              </w:rPr>
              <w:t xml:space="preserve">у граждан старшего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поколения финансовых, правовых навыков, а также навыков финансовой кибербезопасности, единиц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1C40A4" w:rsidRPr="001C40A4" w:rsidTr="00E524DE">
        <w:trPr>
          <w:gridAfter w:val="2"/>
          <w:wAfter w:w="41" w:type="dxa"/>
          <w:trHeight w:val="142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7.4.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Информирование граждан старшего поколения, в том числе в ходе поквартирных (подомовых) обходов о мерах профилактики возникновения чрезвычайных ситуаций (пожаров) и о поведении в чрезвычайных ситуациях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Главное управление МЧС России по РТ (по согласованию), МЧС РТ, МТЗиСЗ РТ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Информационная справка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одиноких и одиноко проживающих граждан старшего поколения граждан 80+, проинформированных о мерах профилактики возникновения чрезвычайных ситуаций (пожаров) и о поведении в чрезвычайных ситуациях в рамках в рамках поквартирных (подомовых) обходов, процент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7.5.</w:t>
            </w:r>
          </w:p>
        </w:tc>
        <w:tc>
          <w:tcPr>
            <w:tcW w:w="969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Проведение в средствах массовой информационных мероприятий для граждан старшего поколения о мерах предупреждения мошеннических действий в отношении граждан старшего поколения, а также о способах защиты от наиболее распространенных правонарушений, совершаемых в отношении указанной категории граждан</w:t>
            </w:r>
          </w:p>
        </w:tc>
        <w:tc>
          <w:tcPr>
            <w:tcW w:w="266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525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Татмедиа,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МФ РТ,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МВД по РТ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650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Информационный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Количество информационных мероприятий, единиц </w:t>
            </w:r>
          </w:p>
        </w:tc>
        <w:tc>
          <w:tcPr>
            <w:tcW w:w="25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менее 4</w:t>
            </w:r>
          </w:p>
        </w:tc>
        <w:tc>
          <w:tcPr>
            <w:tcW w:w="255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</w:p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менее 4</w:t>
            </w:r>
          </w:p>
        </w:tc>
        <w:tc>
          <w:tcPr>
            <w:tcW w:w="251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</w:p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менее 4</w:t>
            </w:r>
          </w:p>
        </w:tc>
        <w:tc>
          <w:tcPr>
            <w:tcW w:w="249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</w:p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менее 4</w:t>
            </w:r>
          </w:p>
        </w:tc>
        <w:tc>
          <w:tcPr>
            <w:tcW w:w="248" w:type="pc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</w:p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менее 4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7.6.</w:t>
            </w:r>
          </w:p>
        </w:tc>
        <w:tc>
          <w:tcPr>
            <w:tcW w:w="969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Повышение доступности и удобства получения государственных и муниципальных услуг, связанных с пенсионным и социальным обслуживанием, иных услуг, которыми пользуются граждане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 xml:space="preserve">старшего поколения, в электронной форме 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2026-2030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Минцифра РТ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Информационно-аналитический отчет в МТЗиСЗ РТ (один раз в полугодие)</w:t>
            </w: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 xml:space="preserve">Количество государственных и муниципальных услуг, которые граждане старшего поколения имеют возможность получить в федеральной государственной информационной системы «Единый портал государственных и муниципальных услуг </w:t>
            </w:r>
            <w:r w:rsidRPr="001C40A4">
              <w:rPr>
                <w:rFonts w:eastAsia="Calibri"/>
                <w:bCs/>
                <w:sz w:val="22"/>
                <w:szCs w:val="22"/>
              </w:rPr>
              <w:lastRenderedPageBreak/>
              <w:t>(функций)», единица: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451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области мер социальной поддержки;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1C40A4" w:rsidRPr="001C40A4" w:rsidTr="00E524DE">
        <w:trPr>
          <w:gridAfter w:val="2"/>
          <w:wAfter w:w="41" w:type="dxa"/>
          <w:trHeight w:val="20"/>
        </w:trPr>
        <w:tc>
          <w:tcPr>
            <w:tcW w:w="210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1C40A4" w:rsidRPr="001C40A4" w:rsidRDefault="001C40A4" w:rsidP="001C40A4">
            <w:pPr>
              <w:jc w:val="center"/>
              <w:rPr>
                <w:rFonts w:eastAsia="Calibri"/>
                <w:sz w:val="22"/>
                <w:szCs w:val="22"/>
                <w:lang w:val="tt-RU" w:eastAsia="en-US"/>
              </w:rPr>
            </w:pPr>
          </w:p>
        </w:tc>
        <w:tc>
          <w:tcPr>
            <w:tcW w:w="1112" w:type="pc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451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- в сфере социального обслуживания</w:t>
            </w:r>
          </w:p>
        </w:tc>
        <w:tc>
          <w:tcPr>
            <w:tcW w:w="252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pct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1C40A4">
              <w:rPr>
                <w:rFonts w:eastAsia="Calibri"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1C40A4" w:rsidRPr="001C40A4" w:rsidRDefault="001C40A4" w:rsidP="001C40A4">
      <w:pPr>
        <w:rPr>
          <w:sz w:val="22"/>
          <w:szCs w:val="22"/>
        </w:rPr>
      </w:pPr>
    </w:p>
    <w:p w:rsidR="001C40A4" w:rsidRPr="001C40A4" w:rsidRDefault="001C40A4" w:rsidP="001C40A4">
      <w:pPr>
        <w:ind w:firstLine="709"/>
        <w:rPr>
          <w:sz w:val="22"/>
          <w:szCs w:val="22"/>
        </w:rPr>
      </w:pPr>
    </w:p>
    <w:p w:rsidR="001C40A4" w:rsidRPr="001C40A4" w:rsidRDefault="001C40A4" w:rsidP="001C40A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br w:type="page"/>
      </w:r>
    </w:p>
    <w:p w:rsidR="001C40A4" w:rsidRPr="001C40A4" w:rsidRDefault="001C40A4" w:rsidP="001C40A4">
      <w:pPr>
        <w:widowControl w:val="0"/>
        <w:ind w:right="-57"/>
        <w:jc w:val="center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lastRenderedPageBreak/>
        <w:t>Ожидаемые результаты реализации м</w:t>
      </w:r>
      <w:r w:rsidRPr="001C40A4">
        <w:rPr>
          <w:sz w:val="28"/>
          <w:szCs w:val="28"/>
        </w:rPr>
        <w:t xml:space="preserve">ероприятий </w:t>
      </w:r>
      <w:r w:rsidRPr="001C40A4">
        <w:rPr>
          <w:rFonts w:eastAsia="Calibri"/>
          <w:sz w:val="28"/>
          <w:szCs w:val="28"/>
          <w:lang w:eastAsia="en-US"/>
        </w:rPr>
        <w:t xml:space="preserve">Республиканской программы (комплексного </w:t>
      </w:r>
      <w:hyperlink r:id="rId9" w:history="1">
        <w:r w:rsidRPr="001C40A4">
          <w:rPr>
            <w:rFonts w:eastAsia="Calibri"/>
            <w:sz w:val="28"/>
            <w:szCs w:val="28"/>
            <w:lang w:eastAsia="en-US"/>
          </w:rPr>
          <w:t>план</w:t>
        </w:r>
      </w:hyperlink>
      <w:r w:rsidRPr="001C40A4">
        <w:rPr>
          <w:rFonts w:eastAsia="Calibri"/>
          <w:sz w:val="28"/>
          <w:szCs w:val="28"/>
          <w:lang w:eastAsia="en-US"/>
        </w:rPr>
        <w:t>а)</w:t>
      </w:r>
    </w:p>
    <w:p w:rsidR="001C40A4" w:rsidRPr="001C40A4" w:rsidRDefault="001C40A4" w:rsidP="001C40A4">
      <w:pPr>
        <w:widowControl w:val="0"/>
        <w:ind w:left="-57" w:right="-57"/>
        <w:jc w:val="center"/>
        <w:rPr>
          <w:rFonts w:eastAsia="Calibri"/>
          <w:sz w:val="28"/>
          <w:szCs w:val="28"/>
          <w:lang w:eastAsia="en-US"/>
        </w:rPr>
      </w:pPr>
      <w:r w:rsidRPr="001C40A4">
        <w:rPr>
          <w:rFonts w:eastAsia="Calibri"/>
          <w:sz w:val="28"/>
          <w:szCs w:val="28"/>
          <w:lang w:eastAsia="en-US"/>
        </w:rPr>
        <w:t>«Активное долголетие» в Республике Татарстан на 2026 – 2030 годы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2427"/>
        <w:gridCol w:w="1880"/>
        <w:gridCol w:w="1459"/>
        <w:gridCol w:w="1459"/>
        <w:gridCol w:w="1459"/>
        <w:gridCol w:w="1459"/>
      </w:tblGrid>
      <w:tr w:rsidR="001C40A4" w:rsidRPr="001C40A4" w:rsidTr="00E524DE">
        <w:tc>
          <w:tcPr>
            <w:tcW w:w="4984" w:type="dxa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2427" w:type="dxa"/>
            <w:vMerge w:val="restart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Базовое значение целевого показателя в 2025 году</w:t>
            </w:r>
          </w:p>
        </w:tc>
        <w:tc>
          <w:tcPr>
            <w:tcW w:w="7716" w:type="dxa"/>
            <w:gridSpan w:val="5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Значение целевого показателя </w:t>
            </w:r>
          </w:p>
        </w:tc>
      </w:tr>
      <w:tr w:rsidR="001C40A4" w:rsidRPr="001C40A4" w:rsidTr="00E524DE">
        <w:tc>
          <w:tcPr>
            <w:tcW w:w="4984" w:type="dxa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7" w:type="dxa"/>
            <w:vMerge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2030 год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граждан старшего поколения, вовлеченных в Республиканскую программу (комплексный план) «Активное долголетие» в Республике Татарстан на 2025-2030 годы, от общей численности граждан старшего поколения в Республике Татарстан,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52,6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пожилых граждан и инвалидов, получивших долговременных уход, от общего числа нуждающихся,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уточняется 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уточняется 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уточняется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граждан, получивших социальные услуги  учреждениях социального обслуживания, в общем числе граждан , обратившихся за получением социальных услуг в учреждения социального обслуживания,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Доля охвата диспансерным наблюдением лиц старше трудоспособного возраста из числа лиц, подлежащих ему,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90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90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90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90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90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не менее 90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FFFFFF"/>
            <w:vAlign w:val="center"/>
          </w:tcPr>
          <w:p w:rsidR="001C40A4" w:rsidRPr="001C40A4" w:rsidRDefault="001C40A4" w:rsidP="001C40A4">
            <w:pPr>
              <w:widowControl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 xml:space="preserve">Численность граждан старше 65 лет и инвалидов, доставленных в медицинские организации и организации социального обслуживания с приобретенных за счет средств федерального бюджета в рамках реализации федерального проекта «Старшее поколение» национального проекта «Демография», человек </w:t>
            </w:r>
          </w:p>
        </w:tc>
        <w:tc>
          <w:tcPr>
            <w:tcW w:w="2427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44 451</w:t>
            </w:r>
          </w:p>
        </w:tc>
        <w:tc>
          <w:tcPr>
            <w:tcW w:w="1880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35034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35000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1C40A4">
              <w:rPr>
                <w:rFonts w:eastAsia="Calibri"/>
                <w:bCs/>
                <w:iCs/>
                <w:sz w:val="22"/>
                <w:szCs w:val="22"/>
              </w:rPr>
              <w:t>*</w:t>
            </w:r>
          </w:p>
        </w:tc>
      </w:tr>
      <w:tr w:rsidR="001C40A4" w:rsidRPr="001C40A4" w:rsidTr="00E524DE">
        <w:trPr>
          <w:trHeight w:val="1182"/>
        </w:trPr>
        <w:tc>
          <w:tcPr>
            <w:tcW w:w="4984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Доля граждан старше трудоспособного возраста с выявленным синдромом старческой астении в числе граждан, прошедших профилактические осмотры, процент</w:t>
            </w:r>
          </w:p>
        </w:tc>
        <w:tc>
          <w:tcPr>
            <w:tcW w:w="2427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1880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59" w:type="dxa"/>
            <w:shd w:val="clear" w:color="auto" w:fill="FFFFFF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iCs/>
                <w:sz w:val="22"/>
                <w:szCs w:val="22"/>
                <w:lang w:eastAsia="en-US"/>
              </w:rPr>
              <w:t>5,1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val="tt-RU" w:eastAsia="en-US"/>
              </w:rPr>
              <w:t>Доля неработаю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щих пенсионеров, которым предоставлена социальная доплата к пенсии (общей сумме материального обеспечения) до величины не ниже прожиточного минимума 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пенсионера в Республике Татарстан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Доля граждан в возрасте от 55 лет(женщины) и от 60 лет (мужчины) до 79 включительно, систематически занимающихся физической культурой и спортом, в общей численности граждан указанной возрастной категории,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35,9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34,1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35,6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36,6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ind w:firstLine="31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C40A4">
              <w:rPr>
                <w:rFonts w:eastAsia="Calibri"/>
                <w:bCs/>
                <w:sz w:val="22"/>
                <w:szCs w:val="22"/>
              </w:rPr>
              <w:t>Доля государственных услуг и сервисов,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(функций)»,</w:t>
            </w:r>
            <w:r w:rsidRPr="001C40A4">
              <w:rPr>
                <w:rFonts w:eastAsia="Calibri"/>
                <w:sz w:val="22"/>
                <w:szCs w:val="22"/>
                <w:lang w:eastAsia="en-US"/>
              </w:rPr>
              <w:t xml:space="preserve"> процентов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rPr>
                <w:rFonts w:eastAsia="Calibri"/>
                <w:sz w:val="22"/>
                <w:szCs w:val="22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outlineLvl w:val="2"/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  <w:t>Доля потребителей (граждан, потребляющих  товары или услуги) в общем количестве потребителей, удовлетворенных состоянием уровня защиты их прав  как потребителей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</w:tr>
      <w:tr w:rsidR="001C40A4" w:rsidRPr="001C40A4" w:rsidTr="00E524DE">
        <w:tc>
          <w:tcPr>
            <w:tcW w:w="4984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outlineLvl w:val="2"/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  <w:t xml:space="preserve">Доля региональных программ по защите прав потребителей, содержащих указание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outlineLvl w:val="2"/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  <w:t xml:space="preserve">на специальные меры </w:t>
            </w:r>
          </w:p>
          <w:p w:rsidR="001C40A4" w:rsidRPr="001C40A4" w:rsidRDefault="001C40A4" w:rsidP="001C40A4">
            <w:pPr>
              <w:widowControl w:val="0"/>
              <w:autoSpaceDE w:val="0"/>
              <w:autoSpaceDN w:val="0"/>
              <w:outlineLvl w:val="2"/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color w:val="000000"/>
                <w:spacing w:val="-2"/>
                <w:sz w:val="22"/>
                <w:szCs w:val="22"/>
                <w:lang w:eastAsia="en-US"/>
              </w:rPr>
              <w:t>по защите прав потребителей среди социально уязвимых групп населения, в общем количестве таких программ</w:t>
            </w:r>
          </w:p>
        </w:tc>
        <w:tc>
          <w:tcPr>
            <w:tcW w:w="2427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80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9" w:type="dxa"/>
            <w:shd w:val="clear" w:color="auto" w:fill="auto"/>
          </w:tcPr>
          <w:p w:rsidR="001C40A4" w:rsidRPr="001C40A4" w:rsidRDefault="001C40A4" w:rsidP="001C40A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1C40A4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</w:tbl>
    <w:p w:rsidR="001C40A4" w:rsidRPr="001C40A4" w:rsidRDefault="001C40A4" w:rsidP="001C40A4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>*Список использованных сокращений: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C40A4" w:rsidRPr="001C40A4" w:rsidRDefault="001C40A4" w:rsidP="001C40A4">
      <w:pPr>
        <w:widowControl w:val="0"/>
        <w:ind w:firstLine="709"/>
        <w:jc w:val="both"/>
        <w:rPr>
          <w:sz w:val="22"/>
          <w:szCs w:val="22"/>
        </w:rPr>
      </w:pPr>
      <w:r w:rsidRPr="001C40A4">
        <w:rPr>
          <w:sz w:val="22"/>
          <w:szCs w:val="22"/>
        </w:rPr>
        <w:t>КМ РТ – Кабинет Министров Республики Татарстан</w:t>
      </w:r>
    </w:p>
    <w:p w:rsidR="001C40A4" w:rsidRPr="001C40A4" w:rsidRDefault="001C40A4" w:rsidP="001C40A4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ГБ МСЭ по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Федеральное казенное учреждение «Главное бюро медико-социальной экспертизы по Республике Татарстан»;</w:t>
      </w:r>
    </w:p>
    <w:p w:rsidR="001C40A4" w:rsidRPr="001C40A4" w:rsidRDefault="001C40A4" w:rsidP="001C40A4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ГК РТ по туризму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Государственный комитет Республики Татарстан по туризму;</w:t>
      </w:r>
    </w:p>
    <w:p w:rsidR="001C40A4" w:rsidRPr="001C40A4" w:rsidRDefault="001C40A4" w:rsidP="001C40A4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ГКУ РРЦ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государственное казенное учреждение «Республиканский ресурсный центр Министерства труда, занятости и социальной защиты Республики Татарстан»;</w:t>
      </w:r>
    </w:p>
    <w:p w:rsidR="001C40A4" w:rsidRPr="001C40A4" w:rsidRDefault="001C40A4" w:rsidP="001C40A4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Главное управление МЧС России по Республики Татарстан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Татарстан;</w:t>
      </w:r>
    </w:p>
    <w:p w:rsidR="001C40A4" w:rsidRPr="001C40A4" w:rsidRDefault="001C40A4" w:rsidP="001C40A4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Госинспекция труда в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Государственная инспекция труда в Республике Татарстан;</w:t>
      </w:r>
    </w:p>
    <w:p w:rsidR="001C40A4" w:rsidRPr="001C40A4" w:rsidRDefault="001C40A4" w:rsidP="001C40A4">
      <w:pPr>
        <w:widowControl w:val="0"/>
        <w:ind w:firstLine="709"/>
        <w:jc w:val="both"/>
        <w:rPr>
          <w:sz w:val="22"/>
          <w:szCs w:val="22"/>
        </w:rPr>
      </w:pPr>
      <w:r w:rsidRPr="001C40A4">
        <w:rPr>
          <w:sz w:val="22"/>
          <w:szCs w:val="22"/>
        </w:rPr>
        <w:t>ЗАГС РТ – Управление записи актов гражданского состояния Кабинета Министров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МВД по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внутренних дел по Республике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МДМ РТ </w:t>
      </w:r>
      <w:r w:rsidRPr="001C40A4">
        <w:rPr>
          <w:sz w:val="22"/>
          <w:szCs w:val="22"/>
        </w:rPr>
        <w:t xml:space="preserve">– </w:t>
      </w:r>
      <w:r w:rsidRPr="001C40A4">
        <w:rPr>
          <w:rFonts w:eastAsia="Calibri"/>
          <w:sz w:val="22"/>
          <w:szCs w:val="22"/>
          <w:lang w:eastAsia="en-US"/>
        </w:rPr>
        <w:t>Министерство по делам молодежи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МЗ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здравоохранения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lastRenderedPageBreak/>
        <w:t xml:space="preserve">МК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культуры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МОиН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образования и науки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МС Республики Татарстан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спорта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МТЗиСЗ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труда, занятости и социальной защиты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МЧС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Министерство по делам гражданской обороны и чрезвычайным ситуациям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ОМС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органы местного самоуправления муниципальных районов и городских округов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РО ООО СПР по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Региональное отделение Общероссийской общественной организации «Союз пенсионеров России» по Республике Татарстан;</w:t>
      </w:r>
    </w:p>
    <w:p w:rsidR="001C40A4" w:rsidRPr="001C40A4" w:rsidRDefault="001C40A4" w:rsidP="001C40A4">
      <w:pPr>
        <w:widowControl w:val="0"/>
        <w:autoSpaceDE w:val="0"/>
        <w:autoSpaceDN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>РОО ветеранов (пенсионеров) РТ – Региональная общественная организация ветеранов (пенсионеров)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Татмедиа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Республиканское агентство по печати и массовым коммуникациям «Татмедиа»;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 xml:space="preserve">Управление Роспотребнадзора по РТ </w:t>
      </w:r>
      <w:r w:rsidRPr="001C40A4">
        <w:rPr>
          <w:sz w:val="22"/>
          <w:szCs w:val="22"/>
        </w:rPr>
        <w:t>–</w:t>
      </w:r>
      <w:r w:rsidRPr="001C40A4">
        <w:rPr>
          <w:rFonts w:eastAsia="Calibri"/>
          <w:sz w:val="22"/>
          <w:szCs w:val="22"/>
          <w:lang w:eastAsia="en-US"/>
        </w:rPr>
        <w:t xml:space="preserve"> Управление Федеральной службы по надзору в сфере защиты прав потребителей и благополучия человека по Республике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>МЭ РТ- Министерство экономки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>РО РТ «Движение первых»- Региональное отделение Республики Татарстан «Движение первых»;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C40A4">
        <w:rPr>
          <w:rFonts w:eastAsia="Calibri"/>
          <w:sz w:val="22"/>
          <w:szCs w:val="22"/>
          <w:lang w:eastAsia="en-US"/>
        </w:rPr>
        <w:t>НО Фонд поддержки предпринимательства РТ – Некоммерческая организация «Фонд поддержки предпринимательства Республики Татарстан»;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2"/>
          <w:szCs w:val="22"/>
        </w:rPr>
      </w:pPr>
      <w:r w:rsidRPr="001C40A4">
        <w:rPr>
          <w:rFonts w:eastAsia="Calibri"/>
          <w:bCs/>
          <w:sz w:val="22"/>
          <w:szCs w:val="22"/>
          <w:shd w:val="clear" w:color="auto" w:fill="FFFFFF"/>
        </w:rPr>
        <w:t xml:space="preserve">Миндортранс </w:t>
      </w:r>
      <w:r w:rsidRPr="001C40A4">
        <w:rPr>
          <w:rFonts w:eastAsia="Calibri"/>
          <w:sz w:val="22"/>
          <w:szCs w:val="22"/>
          <w:lang w:val="tt-RU" w:eastAsia="en-US"/>
        </w:rPr>
        <w:t>РТ-</w:t>
      </w:r>
      <w:r w:rsidRPr="001C40A4">
        <w:rPr>
          <w:bCs/>
          <w:color w:val="000000"/>
          <w:sz w:val="22"/>
          <w:szCs w:val="22"/>
        </w:rPr>
        <w:t xml:space="preserve"> Министерство транспорта и дорожного хозяйства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2"/>
          <w:szCs w:val="22"/>
        </w:rPr>
      </w:pPr>
      <w:r w:rsidRPr="001C40A4">
        <w:rPr>
          <w:rFonts w:eastAsia="Calibri"/>
          <w:sz w:val="22"/>
          <w:szCs w:val="22"/>
          <w:lang w:val="tt-RU" w:eastAsia="en-US"/>
        </w:rPr>
        <w:t>Минстрой РТ-</w:t>
      </w:r>
      <w:r w:rsidRPr="001C40A4">
        <w:rPr>
          <w:bCs/>
          <w:color w:val="000000"/>
          <w:sz w:val="22"/>
          <w:szCs w:val="22"/>
        </w:rPr>
        <w:t xml:space="preserve"> Министерство строительства, архитектуры и жилищно-коммунального хозяйства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2"/>
          <w:szCs w:val="22"/>
        </w:rPr>
      </w:pPr>
      <w:r w:rsidRPr="001C40A4">
        <w:rPr>
          <w:bCs/>
          <w:color w:val="000000"/>
          <w:sz w:val="22"/>
          <w:szCs w:val="22"/>
        </w:rPr>
        <w:t>Минпромторг РТ – Министерство промышленности и торговли Республики Татарстан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tt-RU" w:eastAsia="en-US"/>
        </w:rPr>
      </w:pPr>
      <w:r w:rsidRPr="001C40A4">
        <w:rPr>
          <w:rFonts w:eastAsia="Calibri"/>
          <w:sz w:val="22"/>
          <w:szCs w:val="22"/>
          <w:lang w:val="tt-RU" w:eastAsia="en-US"/>
        </w:rPr>
        <w:t>Управление государственной инспекции безопасного дорожного движения МВД РФ по РТ- Управление государственной инспекции безопасного дорожного движения Министерства внутренних дел Российской Федерации по Республике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2"/>
          <w:szCs w:val="22"/>
        </w:rPr>
      </w:pPr>
      <w:r w:rsidRPr="001C40A4">
        <w:rPr>
          <w:rFonts w:eastAsia="Calibri"/>
          <w:sz w:val="22"/>
          <w:szCs w:val="22"/>
          <w:lang w:val="tt-RU" w:eastAsia="en-US"/>
        </w:rPr>
        <w:t xml:space="preserve">Минзем РТ- </w:t>
      </w:r>
      <w:r w:rsidRPr="001C40A4">
        <w:rPr>
          <w:bCs/>
          <w:color w:val="000000"/>
          <w:sz w:val="22"/>
          <w:szCs w:val="22"/>
        </w:rPr>
        <w:t>Министерство земельных и имущественных отношений Республики Татарстан;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C40A4">
        <w:rPr>
          <w:rFonts w:eastAsia="Calibri"/>
          <w:sz w:val="22"/>
          <w:szCs w:val="22"/>
          <w:lang w:eastAsia="en-US"/>
        </w:rPr>
        <w:t xml:space="preserve">ОСФ РФ по РТ- </w:t>
      </w:r>
      <w:r w:rsidRPr="001C40A4">
        <w:rPr>
          <w:sz w:val="22"/>
          <w:szCs w:val="22"/>
        </w:rPr>
        <w:fldChar w:fldCharType="begin"/>
      </w:r>
      <w:r w:rsidRPr="001C40A4">
        <w:rPr>
          <w:sz w:val="22"/>
          <w:szCs w:val="22"/>
        </w:rPr>
        <w:instrText xml:space="preserve"> HYPERLINK "https://sfr.tatarstan.ru/" </w:instrText>
      </w:r>
      <w:r w:rsidRPr="001C40A4">
        <w:rPr>
          <w:sz w:val="22"/>
          <w:szCs w:val="22"/>
        </w:rPr>
        <w:fldChar w:fldCharType="separate"/>
      </w:r>
      <w:r w:rsidRPr="001C40A4">
        <w:rPr>
          <w:bCs/>
          <w:sz w:val="22"/>
          <w:szCs w:val="22"/>
        </w:rPr>
        <w:t>Отделение Социального фонда Российской Федерации  по Республике Татарстан</w:t>
      </w:r>
    </w:p>
    <w:p w:rsidR="001C40A4" w:rsidRPr="001C40A4" w:rsidRDefault="001C40A4" w:rsidP="001C40A4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  <w:sectPr w:rsidR="001C40A4" w:rsidRPr="001C40A4" w:rsidSect="00BE49A0">
          <w:pgSz w:w="16838" w:h="11906" w:orient="landscape" w:code="9"/>
          <w:pgMar w:top="1134" w:right="851" w:bottom="567" w:left="1134" w:header="709" w:footer="709" w:gutter="0"/>
          <w:cols w:space="708"/>
          <w:docGrid w:linePitch="360"/>
        </w:sectPr>
      </w:pPr>
      <w:r w:rsidRPr="001C40A4">
        <w:rPr>
          <w:sz w:val="22"/>
          <w:szCs w:val="22"/>
        </w:rPr>
        <w:fldChar w:fldCharType="end"/>
      </w:r>
      <w:r w:rsidRPr="001C40A4">
        <w:rPr>
          <w:rFonts w:eastAsia="Calibri"/>
          <w:lang w:eastAsia="en-US"/>
        </w:rPr>
        <w:t>____________________</w:t>
      </w: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1C40A4" w:rsidRPr="001C40A4" w:rsidRDefault="001C40A4" w:rsidP="001C40A4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</w:p>
    <w:p w:rsidR="00D53A7E" w:rsidRDefault="00D53A7E" w:rsidP="00D53A7E">
      <w:pPr>
        <w:jc w:val="right"/>
        <w:rPr>
          <w:sz w:val="22"/>
          <w:szCs w:val="22"/>
        </w:rPr>
      </w:pPr>
    </w:p>
    <w:sectPr w:rsidR="00D53A7E" w:rsidSect="00857B00">
      <w:footerReference w:type="default" r:id="rId10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9C" w:rsidRDefault="00D03C9C" w:rsidP="002F1D8C">
      <w:r>
        <w:separator/>
      </w:r>
    </w:p>
  </w:endnote>
  <w:endnote w:type="continuationSeparator" w:id="0">
    <w:p w:rsidR="00D03C9C" w:rsidRDefault="00D03C9C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9C" w:rsidRDefault="00D03C9C" w:rsidP="002F1D8C">
      <w:r>
        <w:separator/>
      </w:r>
    </w:p>
  </w:footnote>
  <w:footnote w:type="continuationSeparator" w:id="0">
    <w:p w:rsidR="00D03C9C" w:rsidRDefault="00D03C9C" w:rsidP="002F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256A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2518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313B"/>
    <w:rsid w:val="0011598F"/>
    <w:rsid w:val="00121CA5"/>
    <w:rsid w:val="0012292C"/>
    <w:rsid w:val="00123181"/>
    <w:rsid w:val="001240D8"/>
    <w:rsid w:val="001272ED"/>
    <w:rsid w:val="0013186D"/>
    <w:rsid w:val="00132791"/>
    <w:rsid w:val="00135052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0A4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14C3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4E83"/>
    <w:rsid w:val="004E4DA4"/>
    <w:rsid w:val="004E5035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564CC"/>
    <w:rsid w:val="00756E77"/>
    <w:rsid w:val="00757102"/>
    <w:rsid w:val="00757FF6"/>
    <w:rsid w:val="007601D2"/>
    <w:rsid w:val="00765918"/>
    <w:rsid w:val="00767512"/>
    <w:rsid w:val="0077002D"/>
    <w:rsid w:val="00770D63"/>
    <w:rsid w:val="00775BF6"/>
    <w:rsid w:val="007776F4"/>
    <w:rsid w:val="0078283D"/>
    <w:rsid w:val="00783FF4"/>
    <w:rsid w:val="007847BB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075C"/>
    <w:rsid w:val="00973728"/>
    <w:rsid w:val="009745BD"/>
    <w:rsid w:val="0097511C"/>
    <w:rsid w:val="00975ACA"/>
    <w:rsid w:val="00982CE2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F34E4"/>
    <w:rsid w:val="00BF35C7"/>
    <w:rsid w:val="00C040BD"/>
    <w:rsid w:val="00C060B0"/>
    <w:rsid w:val="00C0764A"/>
    <w:rsid w:val="00C07F24"/>
    <w:rsid w:val="00C149B3"/>
    <w:rsid w:val="00C1794F"/>
    <w:rsid w:val="00C213EA"/>
    <w:rsid w:val="00C24014"/>
    <w:rsid w:val="00C24753"/>
    <w:rsid w:val="00C26B25"/>
    <w:rsid w:val="00C31B2A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94A75"/>
    <w:rsid w:val="00CA0496"/>
    <w:rsid w:val="00CA0E6D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3C9C"/>
    <w:rsid w:val="00D04FF5"/>
    <w:rsid w:val="00D05001"/>
    <w:rsid w:val="00D05EAD"/>
    <w:rsid w:val="00D0614D"/>
    <w:rsid w:val="00D12B04"/>
    <w:rsid w:val="00D1530B"/>
    <w:rsid w:val="00D16AD0"/>
    <w:rsid w:val="00D21B58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3A7E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0ECC"/>
    <w:rsid w:val="00EC15A3"/>
    <w:rsid w:val="00EC7375"/>
    <w:rsid w:val="00ED077F"/>
    <w:rsid w:val="00ED5409"/>
    <w:rsid w:val="00ED6BD4"/>
    <w:rsid w:val="00EE59C7"/>
    <w:rsid w:val="00EE7D71"/>
    <w:rsid w:val="00F05D80"/>
    <w:rsid w:val="00F1068D"/>
    <w:rsid w:val="00F16050"/>
    <w:rsid w:val="00F1737C"/>
    <w:rsid w:val="00F271A3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353D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06198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40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40A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40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746F0"/>
    <w:pPr>
      <w:widowControl w:val="0"/>
    </w:pPr>
  </w:style>
  <w:style w:type="paragraph" w:customStyle="1" w:styleId="ConsPlusNormal">
    <w:name w:val="ConsPlusNormal"/>
    <w:qFormat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uiPriority w:val="99"/>
    <w:rsid w:val="00157E2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57E22"/>
  </w:style>
  <w:style w:type="paragraph" w:styleId="ae">
    <w:name w:val="annotation subject"/>
    <w:basedOn w:val="ac"/>
    <w:next w:val="ac"/>
    <w:link w:val="af"/>
    <w:uiPriority w:val="99"/>
    <w:rsid w:val="00157E22"/>
    <w:rPr>
      <w:b/>
      <w:bCs/>
    </w:rPr>
  </w:style>
  <w:style w:type="character" w:customStyle="1" w:styleId="af">
    <w:name w:val="Тема примечания Знак"/>
    <w:link w:val="ae"/>
    <w:uiPriority w:val="99"/>
    <w:rsid w:val="00157E22"/>
    <w:rPr>
      <w:b/>
      <w:bCs/>
    </w:rPr>
  </w:style>
  <w:style w:type="paragraph" w:customStyle="1" w:styleId="ConsPlusTitle">
    <w:name w:val="ConsPlusTitle"/>
    <w:qFormat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2">
    <w:name w:val="Сетка таблицы1"/>
    <w:basedOn w:val="a1"/>
    <w:next w:val="a6"/>
    <w:uiPriority w:val="3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1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Bullet 1,Use Case List Paragraph,ТЗ список,ДВУХУРОВНЕВЫЙ МАРКИР,Paragraphe de liste1,lp1,1,UL,Шаг процесса,Table-Normal,RSHB_Table-Normal,Предусловия,1. Абзац списка,Нумерованный список_ФТ,Булет 1,lp11,List Paragraph11,List Paragraph,Маркер"/>
    <w:basedOn w:val="a"/>
    <w:link w:val="af1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"/>
    <w:link w:val="af3"/>
    <w:uiPriority w:val="99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rsid w:val="006463F8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6463F8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EC0ECC"/>
  </w:style>
  <w:style w:type="character" w:customStyle="1" w:styleId="10">
    <w:name w:val="Заголовок 1 Знак"/>
    <w:basedOn w:val="a0"/>
    <w:link w:val="1"/>
    <w:uiPriority w:val="9"/>
    <w:rsid w:val="001C40A4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40A4"/>
    <w:rPr>
      <w:rFonts w:ascii="Calibri Light" w:hAnsi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40A4"/>
    <w:rPr>
      <w:b/>
      <w:bCs/>
      <w:sz w:val="27"/>
      <w:szCs w:val="27"/>
    </w:rPr>
  </w:style>
  <w:style w:type="character" w:styleId="af6">
    <w:name w:val="Strong"/>
    <w:uiPriority w:val="22"/>
    <w:qFormat/>
    <w:rsid w:val="001C40A4"/>
    <w:rPr>
      <w:b/>
      <w:bCs/>
    </w:rPr>
  </w:style>
  <w:style w:type="paragraph" w:styleId="af7">
    <w:name w:val="No Spacing"/>
    <w:uiPriority w:val="1"/>
    <w:qFormat/>
    <w:rsid w:val="001C40A4"/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1C40A4"/>
    <w:pPr>
      <w:widowControl w:val="0"/>
      <w:autoSpaceDE w:val="0"/>
      <w:autoSpaceDN w:val="0"/>
    </w:pPr>
    <w:rPr>
      <w:b/>
      <w:bCs/>
      <w:sz w:val="28"/>
      <w:szCs w:val="28"/>
      <w:lang w:val="en-US"/>
    </w:rPr>
  </w:style>
  <w:style w:type="character" w:customStyle="1" w:styleId="af9">
    <w:name w:val="Основной текст Знак"/>
    <w:basedOn w:val="a0"/>
    <w:link w:val="af8"/>
    <w:uiPriority w:val="1"/>
    <w:rsid w:val="001C40A4"/>
    <w:rPr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C40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40A4"/>
    <w:pPr>
      <w:widowControl w:val="0"/>
      <w:autoSpaceDE w:val="0"/>
      <w:autoSpaceDN w:val="0"/>
    </w:pPr>
    <w:rPr>
      <w:lang w:val="en-US"/>
    </w:rPr>
  </w:style>
  <w:style w:type="paragraph" w:customStyle="1" w:styleId="formattext">
    <w:name w:val="formattext"/>
    <w:basedOn w:val="a"/>
    <w:rsid w:val="001C40A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C40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Абзац списка Знак"/>
    <w:aliases w:val="Bullet 1 Знак,Use Case List Paragraph Знак,ТЗ список Знак,ДВУХУРОВНЕВЫЙ МАРКИР Знак,Paragraphe de liste1 Знак,lp1 Знак,1 Знак,UL Знак,Шаг процесса Знак,Table-Normal Знак,RSHB_Table-Normal Знак,Предусловия Знак,1. Абзац списка Знак"/>
    <w:link w:val="af0"/>
    <w:uiPriority w:val="34"/>
    <w:qFormat/>
    <w:rsid w:val="001C40A4"/>
    <w:rPr>
      <w:rFonts w:ascii="Calibri" w:eastAsia="Calibri" w:hAnsi="Calibri"/>
      <w:sz w:val="24"/>
      <w:szCs w:val="24"/>
      <w:lang w:val="en-US" w:eastAsia="en-US"/>
    </w:rPr>
  </w:style>
  <w:style w:type="numbering" w:customStyle="1" w:styleId="112">
    <w:name w:val="Нет списка11"/>
    <w:next w:val="a2"/>
    <w:uiPriority w:val="99"/>
    <w:semiHidden/>
    <w:unhideWhenUsed/>
    <w:rsid w:val="001C40A4"/>
  </w:style>
  <w:style w:type="paragraph" w:styleId="afa">
    <w:name w:val="TOC Heading"/>
    <w:basedOn w:val="1"/>
    <w:next w:val="a"/>
    <w:uiPriority w:val="39"/>
    <w:unhideWhenUsed/>
    <w:qFormat/>
    <w:rsid w:val="001C40A4"/>
    <w:pPr>
      <w:spacing w:line="259" w:lineRule="auto"/>
      <w:outlineLvl w:val="9"/>
    </w:pPr>
  </w:style>
  <w:style w:type="paragraph" w:styleId="afb">
    <w:name w:val="Body Text Indent"/>
    <w:basedOn w:val="af8"/>
    <w:link w:val="afc"/>
    <w:qFormat/>
    <w:rsid w:val="001C40A4"/>
    <w:pPr>
      <w:suppressAutoHyphens/>
      <w:autoSpaceDE/>
      <w:autoSpaceDN/>
      <w:jc w:val="both"/>
    </w:pPr>
    <w:rPr>
      <w:rFonts w:ascii="PT Astra Serif" w:eastAsia="Source Han Sans CN Regular" w:hAnsi="PT Astra Serif" w:cs="Lohit Devanagari"/>
      <w:b w:val="0"/>
      <w:bCs w:val="0"/>
      <w:kern w:val="2"/>
      <w:szCs w:val="24"/>
      <w:lang w:val="ru-RU" w:bidi="ru-RU"/>
    </w:rPr>
  </w:style>
  <w:style w:type="character" w:customStyle="1" w:styleId="afc">
    <w:name w:val="Основной текст с отступом Знак"/>
    <w:basedOn w:val="a0"/>
    <w:link w:val="afb"/>
    <w:rsid w:val="001C40A4"/>
    <w:rPr>
      <w:rFonts w:ascii="PT Astra Serif" w:eastAsia="Source Han Sans CN Regular" w:hAnsi="PT Astra Serif" w:cs="Lohit Devanagari"/>
      <w:kern w:val="2"/>
      <w:sz w:val="28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2801&amp;dst=10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01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42801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5448-D666-4B79-A6B2-97A265B7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9171</Words>
  <Characters>52277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61326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Зайнуллина Гузель Рафилевна</cp:lastModifiedBy>
  <cp:revision>15</cp:revision>
  <cp:lastPrinted>2018-01-25T06:57:00Z</cp:lastPrinted>
  <dcterms:created xsi:type="dcterms:W3CDTF">2024-05-08T10:27:00Z</dcterms:created>
  <dcterms:modified xsi:type="dcterms:W3CDTF">2026-04-02T12:28:00Z</dcterms:modified>
</cp:coreProperties>
</file>