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ettings.xml" ContentType="application/vnd.openxmlformats-officedocument.wordprocessingml.setting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styles.xml" ContentType="application/vnd.openxmlformats-officedocument.wordprocessingml.styles+xml"/>
  <Override PartName="/word/header5.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ind w:right="498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right="498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right="498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right="498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right="498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right="498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right="498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right="498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right="498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right="498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right="498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right="4989"/>
        <w:jc w:val="both"/>
        <w:rPr>
          <w:rFonts w:ascii="Times New Roman" w:hAnsi="Times New Roman" w:cs="Times New Roman"/>
          <w:sz w:val="28"/>
          <w:szCs w:val="28"/>
        </w:rPr>
      </w:pPr>
      <w:r>
        <w:rPr>
          <w:rFonts w:cs="Times New Roman" w:ascii="Times New Roman" w:hAnsi="Times New Roman"/>
          <w:sz w:val="28"/>
          <w:szCs w:val="28"/>
        </w:rPr>
        <w:t>О предоставлении из бюджета города Набережные Челны субсидии в целях финансового обеспечения затрат и (или) возмещения затрат (части затрат) в связи с осуществлением регулярных пассажирских перевозок по регулярным муниципальным маршрутам автомобильным транспортом</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hd w:val="clear" w:color="auto" w:fill="FFFFFF"/>
        <w:spacing w:lineRule="auto" w:line="240" w:before="0" w:after="0"/>
        <w:ind w:firstLine="708"/>
        <w:jc w:val="both"/>
        <w:rPr>
          <w:rFonts w:ascii="Times New Roman" w:hAnsi="Times New Roman" w:eastAsia="Times New Roman" w:cs="Times New Roman"/>
          <w:sz w:val="28"/>
          <w:szCs w:val="28"/>
        </w:rPr>
      </w:pPr>
      <w:r>
        <w:rPr>
          <w:rFonts w:cs="Times New Roman" w:ascii="Times New Roman" w:hAnsi="Times New Roman"/>
          <w:sz w:val="28"/>
          <w:szCs w:val="28"/>
        </w:rPr>
        <w:t xml:space="preserve">В соответствии со статьей 78 Бюджетного кодекса Российской Федерации, </w:t>
      </w:r>
      <w:r>
        <w:rPr>
          <w:rStyle w:val="Doccaption"/>
          <w:rFonts w:cs="Times New Roman" w:ascii="Times New Roman" w:hAnsi="Times New Roman"/>
          <w:sz w:val="28"/>
          <w:szCs w:val="28"/>
        </w:rPr>
        <w:t xml:space="preserve">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r>
        <w:rPr>
          <w:rFonts w:cs="Times New Roman" w:ascii="Times New Roman" w:hAnsi="Times New Roman"/>
          <w:sz w:val="28"/>
          <w:szCs w:val="28"/>
        </w:rPr>
        <w:t xml:space="preserve"> пунктом 18 Решения Городского Совета </w:t>
      </w:r>
      <w:hyperlink r:id="rId2">
        <w:r>
          <w:rPr>
            <w:rStyle w:val="Hyperlink"/>
            <w:rFonts w:cs="Times New Roman" w:ascii="Times New Roman" w:hAnsi="Times New Roman"/>
            <w:color w:val="auto"/>
            <w:sz w:val="28"/>
            <w:szCs w:val="28"/>
            <w:u w:val="none"/>
          </w:rPr>
          <w:t>от 03.12.2025 № 3/5 «О бюджете муниципального образования город Набережные Челны на 2026 год и плановый период 2027 и 2028 годов»</w:t>
        </w:r>
      </w:hyperlink>
    </w:p>
    <w:p>
      <w:pPr>
        <w:pStyle w:val="Normal"/>
        <w:shd w:val="clear" w:color="auto" w:fill="FFFFFF"/>
        <w:spacing w:lineRule="auto" w:line="240" w:before="0" w:after="0"/>
        <w:ind w:firstLine="708"/>
        <w:jc w:val="both"/>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 О С Т А Н О В Л Я Ю:</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37"/>
        <w:jc w:val="both"/>
        <w:rPr>
          <w:rFonts w:ascii="Times New Roman" w:hAnsi="Times New Roman" w:cs="Times New Roman"/>
          <w:sz w:val="28"/>
          <w:szCs w:val="28"/>
        </w:rPr>
      </w:pPr>
      <w:r>
        <w:rPr>
          <w:rFonts w:cs="Times New Roman" w:ascii="Times New Roman" w:hAnsi="Times New Roman"/>
          <w:sz w:val="28"/>
          <w:szCs w:val="28"/>
        </w:rPr>
        <w:t>1. Утвердить:</w:t>
      </w:r>
    </w:p>
    <w:p>
      <w:pPr>
        <w:pStyle w:val="Normal"/>
        <w:spacing w:lineRule="auto" w:line="240" w:before="0" w:after="0"/>
        <w:ind w:firstLine="73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1) порядок предоставления из бюджета города Набережные Челны субсидии в целях финансового обеспечения затрат и (или) возмещения затрат (части затрат) в связи с осуществлением регулярных пассажирских перевозок по регулярным муниципальным маршрутам автомобильным транспортом согласно приложению № 1;</w:t>
      </w:r>
    </w:p>
    <w:p>
      <w:pPr>
        <w:pStyle w:val="Normal"/>
        <w:spacing w:lineRule="auto" w:line="240" w:before="0" w:after="0"/>
        <w:ind w:firstLine="709"/>
        <w:jc w:val="both"/>
        <w:rPr>
          <w:rFonts w:ascii="Times New Roman" w:hAnsi="Times New Roman" w:cs="Times New Roman"/>
          <w:sz w:val="28"/>
          <w:szCs w:val="28"/>
        </w:rPr>
      </w:pPr>
      <w:r>
        <w:rPr>
          <w:rFonts w:eastAsia="Calibri" w:cs="Times New Roman" w:ascii="Times New Roman" w:hAnsi="Times New Roman" w:eastAsiaTheme="minorHAnsi"/>
          <w:sz w:val="28"/>
          <w:szCs w:val="28"/>
          <w:lang w:eastAsia="en-US"/>
        </w:rPr>
        <w:t>2) состав комиссии по рассмотрению и оценке заявок участников отбора             в целях финансового обеспечения затрат и (или) возмещения затрат (части затрат) в связи с осуществлением регулярных пассажирских перевозок по регулярным муниципальным маршрутам автомобильным транспортом согласно  приложению № 2.</w:t>
      </w:r>
    </w:p>
    <w:p>
      <w:pPr>
        <w:pStyle w:val="Normal"/>
        <w:spacing w:lineRule="auto" w:line="240" w:before="0" w:after="0"/>
        <w:ind w:firstLine="737"/>
        <w:jc w:val="both"/>
        <w:rPr>
          <w:rFonts w:ascii="Times New Roman" w:hAnsi="Times New Roman" w:cs="Times New Roman"/>
          <w:sz w:val="28"/>
          <w:szCs w:val="28"/>
        </w:rPr>
      </w:pPr>
      <w:r>
        <w:rPr>
          <w:rFonts w:cs="Times New Roman" w:ascii="Times New Roman" w:hAnsi="Times New Roman"/>
          <w:sz w:val="28"/>
          <w:szCs w:val="28"/>
        </w:rPr>
        <w:t>2. Управлению финансов Исполнительного комитета обеспечить финансирование расходов, предусмотренных подпунктом 1 пункта 1 настоящего постановления за счет средств бюджета города Набережные Челны на 2026 год по разделу/подразделу 04.08 «Транспорт» в сумме 115 313,70 тыс. рублей.</w:t>
      </w:r>
    </w:p>
    <w:p>
      <w:pPr>
        <w:pStyle w:val="Normal"/>
        <w:spacing w:lineRule="auto" w:line="240" w:before="0" w:after="0"/>
        <w:ind w:firstLine="737"/>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3. 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w:t>
      </w:r>
      <w:hyperlink r:id="rId3" w:tgtFrame="http://pravo.tatarstan.ru/">
        <w:r>
          <w:rPr>
            <w:rStyle w:val="Hyperlink"/>
            <w:rFonts w:cs="Times New Roman" w:ascii="Times New Roman" w:hAnsi="Times New Roman"/>
            <w:color w:themeColor="text1" w:val="000000"/>
            <w:sz w:val="28"/>
            <w:szCs w:val="28"/>
            <w:lang w:val="en-US"/>
          </w:rPr>
          <w:t>http</w:t>
        </w:r>
        <w:r>
          <w:rPr>
            <w:rStyle w:val="Hyperlink"/>
            <w:rFonts w:cs="Times New Roman" w:ascii="Times New Roman" w:hAnsi="Times New Roman"/>
            <w:color w:themeColor="text1" w:val="000000"/>
            <w:sz w:val="28"/>
            <w:szCs w:val="28"/>
          </w:rPr>
          <w:t>://</w:t>
        </w:r>
        <w:r>
          <w:rPr>
            <w:rStyle w:val="Hyperlink"/>
            <w:rFonts w:cs="Times New Roman" w:ascii="Times New Roman" w:hAnsi="Times New Roman"/>
            <w:color w:themeColor="text1" w:val="000000"/>
            <w:sz w:val="28"/>
            <w:szCs w:val="28"/>
            <w:lang w:val="en-US"/>
          </w:rPr>
          <w:t>pravo</w:t>
        </w:r>
        <w:r>
          <w:rPr>
            <w:rStyle w:val="Hyperlink"/>
            <w:rFonts w:cs="Times New Roman" w:ascii="Times New Roman" w:hAnsi="Times New Roman"/>
            <w:color w:themeColor="text1" w:val="000000"/>
            <w:sz w:val="28"/>
            <w:szCs w:val="28"/>
          </w:rPr>
          <w:t>.</w:t>
        </w:r>
        <w:r>
          <w:rPr>
            <w:rStyle w:val="Hyperlink"/>
            <w:rFonts w:cs="Times New Roman" w:ascii="Times New Roman" w:hAnsi="Times New Roman"/>
            <w:color w:themeColor="text1" w:val="000000"/>
            <w:sz w:val="28"/>
            <w:szCs w:val="28"/>
            <w:lang w:val="en-US"/>
          </w:rPr>
          <w:t>tatarstan</w:t>
        </w:r>
        <w:r>
          <w:rPr>
            <w:rStyle w:val="Hyperlink"/>
            <w:rFonts w:cs="Times New Roman" w:ascii="Times New Roman" w:hAnsi="Times New Roman"/>
            <w:color w:themeColor="text1" w:val="000000"/>
            <w:sz w:val="28"/>
            <w:szCs w:val="28"/>
          </w:rPr>
          <w:t>.</w:t>
        </w:r>
        <w:r>
          <w:rPr>
            <w:rStyle w:val="Hyperlink"/>
            <w:rFonts w:cs="Times New Roman" w:ascii="Times New Roman" w:hAnsi="Times New Roman"/>
            <w:color w:themeColor="text1" w:val="000000"/>
            <w:sz w:val="28"/>
            <w:szCs w:val="28"/>
            <w:lang w:val="en-US"/>
          </w:rPr>
          <w:t>ru</w:t>
        </w:r>
      </w:hyperlink>
      <w:r>
        <w:rPr>
          <w:rFonts w:cs="Times New Roman" w:ascii="Times New Roman" w:hAnsi="Times New Roman"/>
          <w:color w:themeColor="text1" w:val="000000"/>
          <w:sz w:val="28"/>
          <w:szCs w:val="28"/>
        </w:rPr>
        <w:t>), на официальном сайте города Набережные Челны   в сети «Интернет».</w:t>
      </w:r>
    </w:p>
    <w:p>
      <w:pPr>
        <w:pStyle w:val="Normal"/>
        <w:spacing w:lineRule="auto" w:line="240"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 xml:space="preserve">4. </w:t>
      </w:r>
      <w:r>
        <w:rPr>
          <w:rFonts w:cs="Times New Roman" w:ascii="Times New Roman" w:hAnsi="Times New Roman"/>
          <w:sz w:val="28"/>
          <w:szCs w:val="28"/>
        </w:rPr>
        <w:t>Контроль за исполнением настоящего постановления возложить                       на начальника управления городского хозяйства и жизнеобеспечения населения Исполнительного комитета Вильданова Р.Ф.</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Руководитель</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Исполнительного комитета</w:t>
        <w:tab/>
        <w:tab/>
        <w:tab/>
        <w:tab/>
        <w:t xml:space="preserve">                                Ф.Ш. Салахов</w:t>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t>Приложение № 1</w:t>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t>к постановлению</w:t>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t>Исполнительного комитета</w:t>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t>от «____» _______2026 №_____</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 xml:space="preserve">Порядок </w:t>
      </w:r>
    </w:p>
    <w:p>
      <w:pPr>
        <w:pStyle w:val="NoSpacing"/>
        <w:jc w:val="center"/>
        <w:rPr>
          <w:rFonts w:eastAsia="Calibri" w:eastAsiaTheme="minorHAnsi"/>
          <w:sz w:val="28"/>
          <w:szCs w:val="28"/>
          <w:lang w:eastAsia="en-US"/>
        </w:rPr>
      </w:pPr>
      <w:r>
        <w:rPr>
          <w:sz w:val="28"/>
          <w:szCs w:val="28"/>
        </w:rPr>
        <w:t xml:space="preserve">предоставления из бюджета города Набережные Челны субсидии </w:t>
      </w:r>
      <w:r>
        <w:rPr>
          <w:rFonts w:eastAsia="Calibri" w:eastAsiaTheme="minorHAnsi"/>
          <w:sz w:val="28"/>
          <w:szCs w:val="28"/>
          <w:lang w:eastAsia="en-US"/>
        </w:rPr>
        <w:t>в целях финансового обеспечения затрат и (или) возмещения затрат (части затрат) в связи с осуществлением регулярных пассажирских перевозок по регулярным муниципальным маршрутам автомобильным транспортом</w:t>
      </w:r>
    </w:p>
    <w:p>
      <w:pPr>
        <w:pStyle w:val="NoSpacing"/>
        <w:jc w:val="center"/>
        <w:rPr>
          <w:sz w:val="28"/>
          <w:szCs w:val="28"/>
        </w:rPr>
      </w:pPr>
      <w:r>
        <w:rPr>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Глава 1. Общие положения</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Spacing"/>
        <w:ind w:firstLine="737"/>
        <w:jc w:val="both"/>
        <w:rPr>
          <w:sz w:val="28"/>
          <w:szCs w:val="28"/>
        </w:rPr>
      </w:pPr>
      <w:r>
        <w:rPr>
          <w:sz w:val="28"/>
          <w:szCs w:val="28"/>
        </w:rPr>
        <w:t xml:space="preserve">1. Настоящий Порядок определяет порядок и условия предоставления из бюджета города Набережные Челны субсидии юридическим лицам, индивидуальным предпринимателям </w:t>
      </w:r>
      <w:r>
        <w:rPr>
          <w:rFonts w:eastAsia="Calibri" w:eastAsiaTheme="minorHAnsi"/>
          <w:sz w:val="28"/>
          <w:szCs w:val="28"/>
          <w:lang w:eastAsia="en-US"/>
        </w:rPr>
        <w:t xml:space="preserve">в целях финансового обеспечения затрат и (или) возмещения затрат (части затрат) в связи с осуществлением регулярных пассажирских перевозок по регулярным муниципальным маршрутам автомобильным транспортом </w:t>
      </w:r>
      <w:r>
        <w:rPr>
          <w:sz w:val="28"/>
          <w:szCs w:val="28"/>
        </w:rPr>
        <w:t>(далее - субсидия).</w:t>
      </w:r>
    </w:p>
    <w:p>
      <w:pPr>
        <w:pStyle w:val="Normal"/>
        <w:spacing w:lineRule="auto" w:line="240" w:before="0" w:after="0"/>
        <w:ind w:firstLine="737"/>
        <w:jc w:val="both"/>
        <w:rPr>
          <w:rFonts w:ascii="Times New Roman" w:hAnsi="Times New Roman" w:cs="Times New Roman"/>
          <w:sz w:val="28"/>
          <w:szCs w:val="28"/>
        </w:rPr>
      </w:pPr>
      <w:r>
        <w:rPr>
          <w:rFonts w:cs="Times New Roman" w:ascii="Times New Roman" w:hAnsi="Times New Roman"/>
          <w:sz w:val="28"/>
          <w:szCs w:val="28"/>
        </w:rPr>
        <w:t>2. Термины и определения используются в том же значении, что и в Бюджетном кодексе Российской Федерации.</w:t>
      </w:r>
    </w:p>
    <w:p>
      <w:pPr>
        <w:pStyle w:val="Normal"/>
        <w:spacing w:lineRule="auto" w:line="240" w:before="0" w:after="0"/>
        <w:ind w:firstLine="737"/>
        <w:jc w:val="both"/>
        <w:rPr>
          <w:rFonts w:ascii="Times New Roman" w:hAnsi="Times New Roman" w:cs="Times New Roman"/>
          <w:sz w:val="28"/>
          <w:szCs w:val="28"/>
        </w:rPr>
      </w:pPr>
      <w:r>
        <w:rPr>
          <w:rFonts w:cs="Times New Roman" w:ascii="Times New Roman" w:hAnsi="Times New Roman"/>
          <w:sz w:val="28"/>
          <w:szCs w:val="28"/>
        </w:rPr>
        <w:t xml:space="preserve">3. Целью предоставления субсидии является финансовое  обеспечение затрат и (или) возмещение  затрат (части затрат) в связи с осуществлением регулярных пассажирских перевозок по регулярным муниципальным маршрутам автомобильным транспортом, </w:t>
      </w:r>
      <w:r>
        <w:rPr>
          <w:rFonts w:cs="Times New Roman" w:ascii="Times New Roman" w:hAnsi="Times New Roman"/>
          <w:color w:themeColor="text1" w:val="000000"/>
          <w:sz w:val="28"/>
          <w:szCs w:val="28"/>
        </w:rPr>
        <w:t>в части строительства нежилого здания  автомойки  по обслуживанию автобусов большой вместимости за период с 01.12.2025 по 01.07.2026</w:t>
      </w:r>
      <w:r>
        <w:rPr>
          <w:rFonts w:cs="Times New Roman" w:ascii="Times New Roman" w:hAnsi="Times New Roman"/>
          <w:sz w:val="28"/>
          <w:szCs w:val="28"/>
        </w:rPr>
        <w:t xml:space="preserve">. </w:t>
      </w:r>
    </w:p>
    <w:p>
      <w:pPr>
        <w:pStyle w:val="ListParagraph"/>
        <w:numPr>
          <w:ilvl w:val="0"/>
          <w:numId w:val="1"/>
        </w:numPr>
        <w:spacing w:lineRule="auto" w:line="240" w:before="0" w:after="0"/>
        <w:ind w:firstLine="737" w:left="0"/>
        <w:contextualSpacing/>
        <w:jc w:val="both"/>
        <w:rPr>
          <w:rFonts w:ascii="Times New Roman" w:hAnsi="Times New Roman" w:cs="Times New Roman"/>
          <w:sz w:val="28"/>
          <w:szCs w:val="28"/>
        </w:rPr>
      </w:pPr>
      <w:r>
        <w:rPr>
          <w:rFonts w:cs="Times New Roman" w:ascii="Times New Roman" w:hAnsi="Times New Roman"/>
          <w:sz w:val="28"/>
          <w:szCs w:val="28"/>
        </w:rPr>
        <w:t>Субсидия предоставляется муниципальным казенным учреждением «Исполнительный комитет муниципального образования город Набережные Челны Республики Татарстан» (далее - Исполнительный комитет) на основании соглашения о предоставлении субсидии.</w:t>
      </w:r>
    </w:p>
    <w:p>
      <w:pPr>
        <w:pStyle w:val="ListParagraph"/>
        <w:numPr>
          <w:ilvl w:val="0"/>
          <w:numId w:val="1"/>
        </w:numPr>
        <w:spacing w:lineRule="auto" w:line="240" w:before="0" w:after="0"/>
        <w:ind w:firstLine="737" w:left="0"/>
        <w:contextualSpacing/>
        <w:jc w:val="both"/>
        <w:rPr>
          <w:rFonts w:ascii="Times New Roman" w:hAnsi="Times New Roman" w:cs="Times New Roman"/>
          <w:sz w:val="28"/>
          <w:szCs w:val="28"/>
        </w:rPr>
      </w:pPr>
      <w:r>
        <w:rPr>
          <w:rFonts w:cs="Times New Roman" w:ascii="Times New Roman" w:hAnsi="Times New Roman"/>
          <w:sz w:val="28"/>
          <w:szCs w:val="28"/>
        </w:rPr>
        <w:t>Категория участников отбора - юридические лица, индивидуальные предприниматели, оказывающие услуги по осуществлению регулярных пассажирских перевозок по регулярным муниципальным маршрутам автомобильным транспортом.</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Критериями отбора получателей субсидии – юридических лиц, индивидуальных предпринимателей</w:t>
      </w:r>
      <w:r>
        <w:rPr>
          <w:rFonts w:cs="Times New Roman" w:ascii="Times New Roman" w:hAnsi="Times New Roman"/>
          <w:b/>
          <w:sz w:val="28"/>
          <w:szCs w:val="28"/>
        </w:rPr>
        <w:t xml:space="preserve"> </w:t>
      </w:r>
      <w:r>
        <w:rPr>
          <w:rFonts w:cs="Times New Roman" w:ascii="Times New Roman" w:hAnsi="Times New Roman"/>
          <w:sz w:val="28"/>
          <w:szCs w:val="28"/>
        </w:rPr>
        <w:t>являются:</w:t>
      </w:r>
    </w:p>
    <w:p>
      <w:pPr>
        <w:pStyle w:val="Normal"/>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sz w:val="28"/>
          <w:szCs w:val="28"/>
        </w:rPr>
        <w:t>1) вид деятельности – осуществление регулярных пассажирских перевозок по регулярным муниципальным маршрутам автомобильным транспортом в соответствии с заключенным с Исполнительным комитетом муниципальным контрактом;</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2) наличие затрат в связи с осуществлением регулярных пассажирских перевозок по регулярным муниципальным маршрутам автомобильным транспортом, в части строительства нежилого здания автомойки по обслуживанию автобусов большой вместимости за период с 01.12.2025 по 01.07.2026.</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6. Способ определения получателя субсидии - запрос предложений (далее –заявка).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7. Способ предоставления субсидии –</w:t>
      </w:r>
      <w:r>
        <w:rPr>
          <w:rFonts w:eastAsia="Calibri" w:cs="Times New Roman" w:ascii="Times New Roman" w:hAnsi="Times New Roman" w:eastAsiaTheme="minorHAnsi"/>
          <w:sz w:val="28"/>
          <w:szCs w:val="28"/>
          <w:lang w:eastAsia="en-US"/>
        </w:rPr>
        <w:t xml:space="preserve"> финансовое обеспечение и (или) возмещение затрат</w:t>
      </w:r>
      <w:r>
        <w:rPr>
          <w:rFonts w:cs="Times New Roman" w:ascii="Times New Roman" w:hAnsi="Times New Roman"/>
          <w:sz w:val="28"/>
          <w:szCs w:val="28"/>
        </w:rPr>
        <w:t>.</w:t>
      </w:r>
    </w:p>
    <w:p>
      <w:pPr>
        <w:pStyle w:val="Normal"/>
        <w:suppressAutoHyphens w:val="false"/>
        <w:spacing w:lineRule="auto" w:line="240" w:before="0" w:after="0"/>
        <w:ind w:firstLine="567"/>
        <w:jc w:val="both"/>
        <w:rPr>
          <w:rFonts w:ascii="Times New Roman" w:hAnsi="Times New Roman" w:eastAsia="Calibri" w:cs="Times New Roman" w:eastAsiaTheme="minorHAnsi"/>
          <w:sz w:val="28"/>
          <w:szCs w:val="28"/>
          <w:lang w:eastAsia="en-US"/>
        </w:rPr>
      </w:pPr>
      <w:r>
        <w:rPr>
          <w:rFonts w:cs="Times New Roman" w:ascii="Times New Roman" w:hAnsi="Times New Roman"/>
          <w:sz w:val="28"/>
          <w:szCs w:val="28"/>
        </w:rPr>
        <w:t xml:space="preserve">8. Сведения о субсидии размещаются </w:t>
      </w:r>
      <w:r>
        <w:rPr>
          <w:rFonts w:eastAsia="Calibri" w:cs="Times New Roman" w:ascii="Times New Roman" w:hAnsi="Times New Roman" w:eastAsiaTheme="minorHAnsi"/>
          <w:sz w:val="28"/>
          <w:szCs w:val="28"/>
          <w:lang w:eastAsia="en-US"/>
        </w:rPr>
        <w:t>на  едином портале бюджетной системы Российской Федерации в информационно-телекоммуникационной сети «Интернет» (далее соответственно - сеть «Интернет», единый портал) (в разделе единого портала) информации о субсидиях, в том числе предусмотренных решением Городского Совета о бюджете города (решением Городского Совета о внесении изменений в решение Городского Совета  о бюджете города), в порядке, установленном Министерством финансов Российской Федерации, при наличии технической возможности либо на официальном сайте муниципального образования город Набережные Челны в сети «Интернет» (далее – сайт города) в течение 10 рабочих дней со дня, следующего за днем доведения бюджетных ассигнований на предоставление субсидий до главных распорядителей бюджетных средств</w:t>
      </w:r>
      <w:r>
        <w:rPr>
          <w:rFonts w:cs="Times New Roman" w:ascii="Times New Roman" w:hAnsi="Times New Roman"/>
          <w:sz w:val="28"/>
          <w:szCs w:val="28"/>
        </w:rPr>
        <w:t>.</w:t>
      </w:r>
    </w:p>
    <w:p>
      <w:pPr>
        <w:pStyle w:val="Normal"/>
        <w:spacing w:lineRule="auto" w:line="240" w:before="0" w:after="0"/>
        <w:ind w:firstLine="567"/>
        <w:jc w:val="both"/>
        <w:rPr>
          <w:rFonts w:ascii="Times New Roman" w:hAnsi="Times New Roman" w:cs="Times New Roman"/>
          <w:sz w:val="28"/>
          <w:szCs w:val="28"/>
        </w:rPr>
      </w:pPr>
      <w:r>
        <w:rPr>
          <w:rFonts w:eastAsia="Calibri" w:cs="Times New Roman" w:ascii="Times New Roman" w:hAnsi="Times New Roman" w:eastAsiaTheme="minorHAnsi"/>
          <w:sz w:val="28"/>
          <w:szCs w:val="28"/>
          <w:lang w:eastAsia="en-US"/>
        </w:rPr>
        <w:t xml:space="preserve">9. Отбор осуществляется Исполнительным комитетом в </w:t>
      </w:r>
      <w:r>
        <w:rPr>
          <w:rFonts w:cs="Times New Roman" w:ascii="Times New Roman" w:hAnsi="Times New Roman"/>
          <w:sz w:val="28"/>
          <w:szCs w:val="28"/>
        </w:rPr>
        <w:t xml:space="preserve">государственной интегрированной информационной системе управления общественными финансами «Электронный бюджет» (далее – система «Электронный бюджет) </w:t>
      </w:r>
      <w:r>
        <w:rPr>
          <w:rFonts w:eastAsia="Calibri" w:cs="Times New Roman" w:ascii="Times New Roman" w:hAnsi="Times New Roman" w:eastAsiaTheme="minorHAnsi"/>
          <w:sz w:val="28"/>
          <w:szCs w:val="28"/>
          <w:lang w:eastAsia="en-US"/>
        </w:rPr>
        <w:t xml:space="preserve">при наличии технической возможности либо </w:t>
      </w:r>
      <w:r>
        <w:rPr>
          <w:rFonts w:cs="Times New Roman" w:ascii="Times New Roman" w:hAnsi="Times New Roman"/>
          <w:sz w:val="28"/>
          <w:szCs w:val="28"/>
        </w:rPr>
        <w:t>комиссией по рассмотрению и оценке заявок  участников отбора в целях возмещения</w:t>
      </w:r>
      <w:r>
        <w:rPr>
          <w:rFonts w:eastAsia="Calibri" w:cs="Times New Roman" w:ascii="Times New Roman" w:hAnsi="Times New Roman" w:eastAsiaTheme="minorHAnsi"/>
          <w:sz w:val="28"/>
          <w:szCs w:val="28"/>
          <w:lang w:eastAsia="en-US"/>
        </w:rPr>
        <w:t xml:space="preserve">  затрат</w:t>
      </w:r>
      <w:r>
        <w:rPr>
          <w:rFonts w:cs="Times New Roman" w:ascii="Times New Roman" w:hAnsi="Times New Roman"/>
          <w:sz w:val="28"/>
          <w:szCs w:val="28"/>
        </w:rPr>
        <w:t xml:space="preserve"> (</w:t>
      </w:r>
      <w:r>
        <w:rPr>
          <w:rFonts w:eastAsia="Calibri" w:cs="Times New Roman" w:ascii="Times New Roman" w:hAnsi="Times New Roman" w:eastAsiaTheme="minorHAnsi"/>
          <w:sz w:val="28"/>
          <w:szCs w:val="28"/>
          <w:lang w:eastAsia="en-US"/>
        </w:rPr>
        <w:t>части</w:t>
      </w:r>
      <w:r>
        <w:rPr>
          <w:rFonts w:cs="Times New Roman" w:ascii="Times New Roman" w:hAnsi="Times New Roman"/>
          <w:sz w:val="28"/>
          <w:szCs w:val="28"/>
        </w:rPr>
        <w:t xml:space="preserve"> затрат) в связи с осуществлением регулярных пассажирских перевозок по регулярным муниципальным маршрутам автомобильным транспортом</w:t>
      </w:r>
      <w:r>
        <w:rPr>
          <w:rFonts w:eastAsia="Calibri" w:cs="Times New Roman" w:ascii="Times New Roman" w:hAnsi="Times New Roman" w:eastAsiaTheme="minorHAnsi"/>
          <w:sz w:val="28"/>
          <w:szCs w:val="28"/>
          <w:lang w:eastAsia="en-US"/>
        </w:rPr>
        <w:t xml:space="preserve"> (далее – комиссия). </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10. Взаимодействие Исполнительного комитета с участниками отбора осуществляется с использованием документов в электронной форме в системе «Электронный бюджет» при наличии технической возможности либо с использованием документов на бумажном и электронном носителе в соответствии с настоящим Порядком.</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0"/>
        <w:ind w:firstLine="567" w:left="0"/>
        <w:contextualSpacing/>
        <w:jc w:val="center"/>
        <w:rPr>
          <w:rFonts w:ascii="Times New Roman" w:hAnsi="Times New Roman" w:cs="Times New Roman"/>
          <w:sz w:val="28"/>
          <w:szCs w:val="28"/>
        </w:rPr>
      </w:pPr>
      <w:r>
        <w:rPr>
          <w:rFonts w:cs="Times New Roman" w:ascii="Times New Roman" w:hAnsi="Times New Roman"/>
          <w:sz w:val="28"/>
          <w:szCs w:val="28"/>
        </w:rPr>
        <w:t>Глава 2. Условия и порядок проведения отбора и предоставления субсидии</w:t>
      </w:r>
    </w:p>
    <w:p>
      <w:pPr>
        <w:pStyle w:val="ListParagraph"/>
        <w:spacing w:lineRule="auto" w:line="240" w:before="0" w:after="0"/>
        <w:ind w:firstLine="567" w:left="0"/>
        <w:contextualSpacing/>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11. Объявление о проведении отбора размещается управлением городского хозяйства и жизнеобеспечения населения Исполнительного комитета в течение трех рабочих дней со дня опубликования настоящего постановления по форме, согласно приложению № 1 к настоящему Порядку в системе «Электронный бюджет» после подписания </w:t>
      </w:r>
      <w:r>
        <w:rPr>
          <w:rFonts w:eastAsia="Calibri" w:cs="Times New Roman" w:ascii="Times New Roman" w:hAnsi="Times New Roman" w:eastAsiaTheme="minorHAnsi"/>
          <w:sz w:val="28"/>
          <w:szCs w:val="28"/>
          <w:lang w:eastAsia="en-US"/>
        </w:rPr>
        <w:t>усиленной квалифицированной электронной подписью Руководителя Исполнительного комитета и публикации на едином портале информации о субсидии</w:t>
      </w:r>
      <w:r>
        <w:rPr>
          <w:rFonts w:cs="Times New Roman" w:ascii="Times New Roman" w:hAnsi="Times New Roman"/>
          <w:sz w:val="28"/>
          <w:szCs w:val="28"/>
        </w:rPr>
        <w:t xml:space="preserve"> при наличии технической возможности либо размещения на сайте города.</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12. Исполнительный комитет вносит изменения или отменяет проведение отбора за три рабочих дня до дня окончания срока подачи участниками отбора заявок в случаях поступления актов контрольно-надзорных органов, Министерства финансов Республики Татарстан, поступлений обращений юридических лиц и (или) индивидуальных предпринимателей.</w:t>
      </w:r>
    </w:p>
    <w:p>
      <w:pPr>
        <w:pStyle w:val="Normal"/>
        <w:suppressAutoHyphens w:val="false"/>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13. Внесение изменений в объявление осуществляется не позднее наступления даты окончания приема заявок участников отбора получателей субсидий с соблюдением следующих условий:</w:t>
      </w:r>
    </w:p>
    <w:p>
      <w:pPr>
        <w:pStyle w:val="Normal"/>
        <w:suppressAutoHyphens w:val="false"/>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1)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pPr>
        <w:pStyle w:val="Normal"/>
        <w:suppressAutoHyphens w:val="false"/>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2) при внесении изменений в объявление о проведении отбора получателей субсидий изменение способа отбора получателей субсидий не допускается;</w:t>
      </w:r>
    </w:p>
    <w:p>
      <w:pPr>
        <w:pStyle w:val="Normal"/>
        <w:suppressAutoHyphens w:val="false"/>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3) 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w:t>
      </w:r>
    </w:p>
    <w:p>
      <w:pPr>
        <w:pStyle w:val="Normal"/>
        <w:suppressAutoHyphens w:val="false"/>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4) 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pPr>
        <w:pStyle w:val="ListParagraph"/>
        <w:spacing w:lineRule="auto" w:line="240" w:before="0" w:after="0"/>
        <w:ind w:firstLine="709" w:left="0"/>
        <w:contextualSpacing/>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 при наличии технической возможности либо соответствующим письмом, подписанным Руководителем Исполнительного комитета. Участники отбора, подавшие заявки, информируются об отмене проведения отбора в системе «Электронный бюджет» при наличии технической возможности либо соответствующим письмом, подписанным Руководителем Исполнительного комитета.</w:t>
      </w:r>
    </w:p>
    <w:p>
      <w:pPr>
        <w:pStyle w:val="Normal"/>
        <w:spacing w:lineRule="auto" w:line="240" w:before="0" w:after="0"/>
        <w:ind w:firstLine="540"/>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Отбор считается отмененным со дня размещения объявления о его отмене на в системе «Электронный бюджет» при наличии технической возможности либо на сайте города.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14. Участник отбора вправе направить в Исполнительный комитет </w:t>
      </w:r>
      <w:r>
        <w:rPr>
          <w:rFonts w:eastAsia="Calibri" w:cs="Times New Roman" w:ascii="Times New Roman" w:hAnsi="Times New Roman" w:eastAsiaTheme="minorHAnsi"/>
          <w:sz w:val="28"/>
          <w:szCs w:val="28"/>
          <w:lang w:eastAsia="en-US"/>
        </w:rPr>
        <w:t>путем формирования в системе «Электронный бюджет» соответствующего запроса</w:t>
      </w:r>
      <w:r>
        <w:rPr>
          <w:rFonts w:cs="Times New Roman" w:ascii="Times New Roman" w:hAnsi="Times New Roman"/>
          <w:sz w:val="28"/>
          <w:szCs w:val="28"/>
        </w:rPr>
        <w:t xml:space="preserve"> при технической возможности либо в письменной форме запрос о даче разъяснений положений объявления о проведении отбора. Не позднее двух рабочих дней со дня, следующего за датой поступления от такого участника отбора запроса о даче разъяснений положений объявления о проведении отбора, Исполнительный комитет направляет этому участнику разъяснения таких положений при условии, что запрос поступил не позднее чем за два дня до даты окончания срока подачи заявок на участие в запросе заявок</w:t>
      </w:r>
      <w:r>
        <w:rPr>
          <w:rFonts w:eastAsia="Calibri" w:cs="Times New Roman" w:ascii="Times New Roman" w:hAnsi="Times New Roman" w:eastAsiaTheme="minorHAnsi"/>
          <w:sz w:val="28"/>
          <w:szCs w:val="28"/>
          <w:lang w:eastAsia="en-US"/>
        </w:rPr>
        <w:t xml:space="preserve"> путем формирования в системе «Электронный бюджет» соответствующего запроса</w:t>
      </w:r>
      <w:r>
        <w:rPr>
          <w:rFonts w:cs="Times New Roman" w:ascii="Times New Roman" w:hAnsi="Times New Roman"/>
          <w:sz w:val="28"/>
          <w:szCs w:val="28"/>
        </w:rPr>
        <w:t xml:space="preserve"> при технической возможности либо в письменной форме. Разъяснения положений объявления о проведении отбора не должны изменять ее суть.</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15. Участники отбора должны соответствовать на дату официального опубликования настоящего Порядка следующим требованиям:</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1)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4" w:tgtFrame="https://login.consultant.ru/link/?req=doc&amp;base=LAW&amp;n=420230&amp;dst=100010">
        <w:r>
          <w:rPr>
            <w:rStyle w:val="ListLabel18"/>
            <w:rFonts w:eastAsia="Calibri" w:cs="Times New Roman" w:ascii="Times New Roman" w:hAnsi="Times New Roman" w:eastAsiaTheme="minorHAnsi"/>
            <w:sz w:val="28"/>
            <w:szCs w:val="28"/>
            <w:lang w:eastAsia="en-US"/>
          </w:rPr>
          <w:t>перечень</w:t>
        </w:r>
      </w:hyperlink>
      <w:r>
        <w:rPr>
          <w:rFonts w:eastAsia="Calibri" w:cs="Times New Roman" w:ascii="Times New Roman" w:hAnsi="Times New Roman" w:eastAsiaTheme="minorHAnsi"/>
          <w:sz w:val="28"/>
          <w:szCs w:val="28"/>
          <w:lang w:eastAsia="en-US"/>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2)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3) получатель субсидии (участник отбора) не находится в составляемых в рамках реализации полномочий, предусмотренных </w:t>
      </w:r>
      <w:hyperlink r:id="rId5" w:tgtFrame="https://login.consultant.ru/link/?req=doc&amp;base=LAW&amp;n=121087&amp;dst=100142">
        <w:r>
          <w:rPr>
            <w:rStyle w:val="ListLabel18"/>
            <w:rFonts w:eastAsia="Calibri" w:cs="Times New Roman" w:ascii="Times New Roman" w:hAnsi="Times New Roman" w:eastAsiaTheme="minorHAnsi"/>
            <w:sz w:val="28"/>
            <w:szCs w:val="28"/>
            <w:lang w:eastAsia="en-US"/>
          </w:rPr>
          <w:t>главой VII</w:t>
        </w:r>
      </w:hyperlink>
      <w:r>
        <w:rPr>
          <w:rFonts w:eastAsia="Calibri" w:cs="Times New Roman" w:ascii="Times New Roman" w:hAnsi="Times New Roman" w:eastAsiaTheme="minorHAnsi"/>
          <w:sz w:val="28"/>
          <w:szCs w:val="28"/>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4) получатель субсидии (участник отбора) не получает средства из бюджета города на цели, установленные пунктом 3 настоящего Порядка;</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5) получатель субсидии (участник отбора) не является иностранным агентом в соответствии с Федеральным </w:t>
      </w:r>
      <w:hyperlink r:id="rId6" w:tgtFrame="https://login.consultant.ru/link/?req=doc&amp;base=LAW&amp;n=452913">
        <w:r>
          <w:rPr>
            <w:rStyle w:val="ListLabel18"/>
            <w:rFonts w:eastAsia="Calibri" w:cs="Times New Roman" w:ascii="Times New Roman" w:hAnsi="Times New Roman" w:eastAsiaTheme="minorHAnsi"/>
            <w:sz w:val="28"/>
            <w:szCs w:val="28"/>
            <w:lang w:eastAsia="en-US"/>
          </w:rPr>
          <w:t>законом</w:t>
        </w:r>
      </w:hyperlink>
      <w:r>
        <w:rPr>
          <w:rFonts w:eastAsia="Calibri" w:cs="Times New Roman" w:ascii="Times New Roman" w:hAnsi="Times New Roman" w:eastAsiaTheme="minorHAnsi"/>
          <w:sz w:val="28"/>
          <w:szCs w:val="28"/>
          <w:lang w:eastAsia="en-US"/>
        </w:rPr>
        <w:t xml:space="preserve"> «О контроле за деятельностью лиц, находящихся под иностранным влиянием»;</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6) у получателя субсидии (участника отбора) на едином налоговом счете отсутствует или не превышает размер, определенный </w:t>
      </w:r>
      <w:hyperlink r:id="rId7" w:tgtFrame="https://login.consultant.ru/link/?req=doc&amp;base=LAW&amp;n=451215&amp;dst=5769">
        <w:r>
          <w:rPr>
            <w:rStyle w:val="ListLabel18"/>
            <w:rFonts w:eastAsia="Calibri" w:cs="Times New Roman" w:ascii="Times New Roman" w:hAnsi="Times New Roman" w:eastAsiaTheme="minorHAnsi"/>
            <w:sz w:val="28"/>
            <w:szCs w:val="28"/>
            <w:lang w:eastAsia="en-US"/>
          </w:rPr>
          <w:t>пунктом 3 статьи 47</w:t>
        </w:r>
      </w:hyperlink>
      <w:r>
        <w:rPr>
          <w:rFonts w:eastAsia="Calibri" w:cs="Times New Roman" w:ascii="Times New Roman" w:hAnsi="Times New Roman" w:eastAsiaTheme="minorHAnsi"/>
          <w:sz w:val="28"/>
          <w:szCs w:val="28"/>
          <w:lang w:eastAsia="en-U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7) у получателя субсидии (участника отбора) отсутствуют просроченная задолженность по возврату в бюджет города,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Исполнительным комитетом);</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8)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являющихся получателями субсидии (участниками отбора);</w:t>
      </w:r>
    </w:p>
    <w:p>
      <w:pPr>
        <w:pStyle w:val="Normal"/>
        <w:spacing w:lineRule="auto" w:line="240" w:before="0" w:after="0"/>
        <w:ind w:firstLine="540"/>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10) у получателя субсидии (участника отбора) отсутствует задолженность по неналоговым платежам в бюджет города.</w:t>
      </w:r>
    </w:p>
    <w:p>
      <w:pPr>
        <w:pStyle w:val="ListParagraph"/>
        <w:spacing w:lineRule="auto" w:line="240" w:before="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t>16. Заявки участников отбора принимаются</w:t>
      </w:r>
      <w:r>
        <w:rPr>
          <w:rFonts w:eastAsia="Calibri" w:cs="Times New Roman" w:ascii="Times New Roman" w:hAnsi="Times New Roman" w:eastAsiaTheme="minorHAnsi"/>
          <w:sz w:val="28"/>
          <w:szCs w:val="28"/>
          <w:lang w:eastAsia="en-US"/>
        </w:rPr>
        <w:t xml:space="preserve"> в электронной форме, посредством заполнения соответствующих экранных форм веб-интерфейса системы «Электронный бюджет» при наличии технической возможности либо</w:t>
      </w:r>
      <w:r>
        <w:rPr>
          <w:rFonts w:cs="Times New Roman" w:ascii="Times New Roman" w:hAnsi="Times New Roman"/>
          <w:sz w:val="28"/>
          <w:szCs w:val="28"/>
        </w:rPr>
        <w:t xml:space="preserve"> Исполнительным комитетом по адресу город Набережные Челны, проспект Хасана Туфана, дом 23 или на сайте города, а также по адресу электронной почты: kancel.chelny@tatar.ru. Этапы отбора не предусмотрены. Прием заявок участников отбора осуществляется в течение пяти календарных дней с даты указанной в объявлении о проведении отбора.</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17. Участник отбора формирует и подает заявку в сроки, указанные в объявлении о проведении отбора в электронной форме, посредством заполнения соответствующих экранных форм веб-интерфейса системы «Электронный бюджет» при наличии технической возможности либо </w:t>
      </w:r>
      <w:r>
        <w:rPr>
          <w:rFonts w:cs="Times New Roman" w:ascii="Times New Roman" w:hAnsi="Times New Roman"/>
          <w:sz w:val="28"/>
          <w:szCs w:val="28"/>
        </w:rPr>
        <w:t>лично или через доверенное лицо представляет в Исполнительный комитет следующие документы:</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заявку по форме согласно приложению № 2 к настоящему Порядку;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копию документа, удостоверяющего личность заявителя (представителя заявителя);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документ, подтверждающий полномочия представителя (если  от имени заявителя действует представитель);</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учредительные документы юридического лица (устав; свидетельство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свидетельство о внесении записи в ЕГРЮЛ), свидетельство о государственной регистрации физического лица в качестве индивидуального предпринимателя;</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5) документы, подтверждающие наличие затрат, в связи с осуществлением регулярных пассажирских перевозок по регулярным муниципальным маршрутам автомобильным транспортом, в части строительства нежилого здания автомойки по обслуживанию автобусов большой вместимости за период с 01.12.2025 по 01.07.2026;</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6) информацию о том, что на едином налоговом счете отсутствует или не превышает размер, определенный </w:t>
      </w:r>
      <w:hyperlink r:id="rId8" w:tgtFrame="https://login.consultant.ru/link/?req=doc&amp;base=LAW&amp;n=451215&amp;dst=5769">
        <w:r>
          <w:rPr>
            <w:rStyle w:val="ListLabel18"/>
            <w:rFonts w:eastAsia="Calibri" w:cs="Times New Roman" w:ascii="Times New Roman" w:hAnsi="Times New Roman" w:eastAsiaTheme="minorHAnsi"/>
            <w:sz w:val="28"/>
            <w:szCs w:val="28"/>
            <w:lang w:eastAsia="en-US"/>
          </w:rPr>
          <w:t>пунктом 3 статьи 47</w:t>
        </w:r>
      </w:hyperlink>
      <w:r>
        <w:rPr>
          <w:rFonts w:eastAsia="Calibri" w:cs="Times New Roman" w:ascii="Times New Roman" w:hAnsi="Times New Roman" w:eastAsiaTheme="minorHAnsi"/>
          <w:sz w:val="28"/>
          <w:szCs w:val="28"/>
          <w:lang w:eastAsia="en-U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7) бухгалтерский баланс, отчет о финансовых результатах и приложения к ним;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8) согласие на публикацию (размещение) в информационно-телекоммуникационной сети «Интернет» информации об участнике отбора, о подаваемом участником отбора заявке, иной информации об участнике отбора, связанной с отбором, а также согласие на обработку персональных данных (для физического лица).</w:t>
      </w:r>
    </w:p>
    <w:p>
      <w:pPr>
        <w:pStyle w:val="Normal"/>
        <w:spacing w:lineRule="auto" w:line="240" w:before="0" w:after="0"/>
        <w:ind w:firstLine="708"/>
        <w:jc w:val="both"/>
        <w:rPr>
          <w:rFonts w:ascii="Times New Roman" w:hAnsi="Times New Roman" w:eastAsia="Calibri" w:cs="Times New Roman" w:eastAsiaTheme="minorHAnsi"/>
          <w:sz w:val="28"/>
          <w:szCs w:val="28"/>
          <w:lang w:eastAsia="en-US"/>
        </w:rPr>
      </w:pPr>
      <w:r>
        <w:rPr>
          <w:rFonts w:cs="Times New Roman" w:ascii="Times New Roman" w:hAnsi="Times New Roman"/>
          <w:sz w:val="28"/>
          <w:szCs w:val="28"/>
        </w:rPr>
        <w:t xml:space="preserve">18. Исполнительный комитет в рамках </w:t>
      </w:r>
      <w:r>
        <w:rPr>
          <w:rFonts w:eastAsia="Calibri" w:cs="Times New Roman" w:ascii="Times New Roman" w:hAnsi="Times New Roman" w:eastAsiaTheme="minorHAnsi"/>
          <w:sz w:val="28"/>
          <w:szCs w:val="28"/>
          <w:lang w:eastAsia="en-US"/>
        </w:rPr>
        <w:t>межведомственного электронного взаимодействия</w:t>
      </w:r>
      <w:r>
        <w:rPr>
          <w:rFonts w:cs="Times New Roman" w:ascii="Times New Roman" w:hAnsi="Times New Roman"/>
          <w:sz w:val="28"/>
          <w:szCs w:val="28"/>
        </w:rPr>
        <w:t xml:space="preserve"> осуществляет запрос следующих документов: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информацию налогового органа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сведения из реестра дисквалифицированных лиц;</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cs="Times New Roman" w:ascii="Times New Roman" w:hAnsi="Times New Roman"/>
          <w:sz w:val="28"/>
          <w:szCs w:val="28"/>
        </w:rPr>
        <w:t xml:space="preserve">3) информацию о </w:t>
      </w:r>
      <w:r>
        <w:rPr>
          <w:rFonts w:eastAsia="Calibri" w:cs="Times New Roman" w:ascii="Times New Roman" w:hAnsi="Times New Roman" w:eastAsiaTheme="minorHAnsi"/>
          <w:sz w:val="28"/>
          <w:szCs w:val="28"/>
          <w:lang w:eastAsia="en-US"/>
        </w:rPr>
        <w:t>не нахождении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cs="Times New Roman" w:ascii="Times New Roman" w:hAnsi="Times New Roman"/>
          <w:sz w:val="28"/>
          <w:szCs w:val="28"/>
        </w:rPr>
        <w:t xml:space="preserve">4) информацию о </w:t>
      </w:r>
      <w:r>
        <w:rPr>
          <w:rFonts w:eastAsia="Calibri" w:cs="Times New Roman" w:ascii="Times New Roman" w:hAnsi="Times New Roman" w:eastAsiaTheme="minorHAnsi"/>
          <w:sz w:val="28"/>
          <w:szCs w:val="28"/>
          <w:lang w:eastAsia="en-US"/>
        </w:rPr>
        <w:t xml:space="preserve">не нахождении в составляемых в рамках реализации полномочий, предусмотренных </w:t>
      </w:r>
      <w:hyperlink r:id="rId9" w:tgtFrame="https://login.consultant.ru/link/?req=doc&amp;base=LAW&amp;n=121087&amp;dst=100142">
        <w:r>
          <w:rPr>
            <w:rStyle w:val="ListLabel18"/>
            <w:rFonts w:eastAsia="Calibri" w:cs="Times New Roman" w:ascii="Times New Roman" w:hAnsi="Times New Roman" w:eastAsiaTheme="minorHAnsi"/>
            <w:sz w:val="28"/>
            <w:szCs w:val="28"/>
            <w:lang w:eastAsia="en-US"/>
          </w:rPr>
          <w:t>главой VII</w:t>
        </w:r>
      </w:hyperlink>
      <w:r>
        <w:rPr>
          <w:rFonts w:eastAsia="Calibri" w:cs="Times New Roman" w:ascii="Times New Roman" w:hAnsi="Times New Roman" w:eastAsiaTheme="minorHAnsi"/>
          <w:sz w:val="28"/>
          <w:szCs w:val="28"/>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5) информацию о том, что получатель субсидии (участник отбора) не является иностранным агентом в соответствии с Федеральным </w:t>
      </w:r>
      <w:hyperlink r:id="rId10" w:tgtFrame="https://login.consultant.ru/link/?req=doc&amp;base=LAW&amp;n=452913">
        <w:r>
          <w:rPr>
            <w:rStyle w:val="ListLabel18"/>
            <w:rFonts w:eastAsia="Calibri" w:cs="Times New Roman" w:ascii="Times New Roman" w:hAnsi="Times New Roman" w:eastAsiaTheme="minorHAnsi"/>
            <w:sz w:val="28"/>
            <w:szCs w:val="28"/>
            <w:lang w:eastAsia="en-US"/>
          </w:rPr>
          <w:t>законом</w:t>
        </w:r>
      </w:hyperlink>
      <w:r>
        <w:rPr>
          <w:rFonts w:eastAsia="Calibri" w:cs="Times New Roman" w:ascii="Times New Roman" w:hAnsi="Times New Roman" w:eastAsiaTheme="minorHAnsi"/>
          <w:sz w:val="28"/>
          <w:szCs w:val="28"/>
          <w:lang w:eastAsia="en-US"/>
        </w:rPr>
        <w:t xml:space="preserve"> «О контроле за деятельностью лиц, находящихся под иностранным влиянием».</w:t>
      </w:r>
    </w:p>
    <w:p>
      <w:pPr>
        <w:pStyle w:val="Normal"/>
        <w:spacing w:lineRule="auto" w:line="240" w:before="0" w:after="0"/>
        <w:ind w:firstLine="540"/>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19. Исполнительный комитет не вправе  требовать от участника отбора представления документов и информации в целях подтверждения соответствия участника отбора требованиям, установленном пунктом 15 настоящего Порядка, при наличии соответствующей информации в государственных информационных системах, доступ к которым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Исполнительному комитету  по собственной инициативе.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20. Участник отбора вправе внести изменения в заявку на участие в отборе до окончания срока подачи заявок на участие в отборе. При этом ранее направленная таким участником отбора заявка отзывается.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Участник отбора, подавший заявку на участие в запросе заявок, вправе отозвать такую заявку до окончания срока подачи заявок на участие в отборе.</w:t>
      </w:r>
    </w:p>
    <w:p>
      <w:pPr>
        <w:pStyle w:val="Normal"/>
        <w:spacing w:lineRule="auto" w:line="240" w:before="0" w:after="0"/>
        <w:ind w:firstLine="709"/>
        <w:jc w:val="both"/>
        <w:rPr>
          <w:rStyle w:val="1"/>
          <w:rFonts w:eastAsia="Calibri" w:eastAsiaTheme="minorHAnsi"/>
          <w:b w:val="false"/>
          <w:bCs w:val="false"/>
          <w:sz w:val="28"/>
          <w:szCs w:val="28"/>
          <w:lang w:eastAsia="en-US"/>
        </w:rPr>
      </w:pPr>
      <w:r>
        <w:rPr>
          <w:rStyle w:val="Blk"/>
          <w:rFonts w:cs="Times New Roman" w:ascii="Times New Roman" w:hAnsi="Times New Roman"/>
          <w:sz w:val="28"/>
          <w:szCs w:val="28"/>
        </w:rPr>
        <w:t>21. Вскрытие конвертов с заявками участников отбора осуществляется на следующий рабочий день после даты завершения проведения запроса заявок и фиксируется в протоколе.</w:t>
      </w:r>
      <w:r>
        <w:rPr>
          <w:rStyle w:val="1"/>
          <w:rFonts w:eastAsia="Calibri" w:eastAsiaTheme="minorHAnsi"/>
          <w:sz w:val="28"/>
          <w:szCs w:val="28"/>
        </w:rPr>
        <w:t xml:space="preserve"> </w:t>
      </w:r>
    </w:p>
    <w:p>
      <w:pPr>
        <w:pStyle w:val="Normal"/>
        <w:spacing w:lineRule="auto" w:line="240" w:before="0" w:after="0"/>
        <w:ind w:firstLine="708"/>
        <w:jc w:val="both"/>
        <w:rPr>
          <w:rFonts w:ascii="Times New Roman" w:hAnsi="Times New Roman" w:eastAsia="Calibri" w:cs="Times New Roman" w:eastAsiaTheme="minorHAnsi"/>
          <w:sz w:val="28"/>
          <w:szCs w:val="28"/>
          <w:lang w:eastAsia="en-US"/>
        </w:rPr>
      </w:pPr>
      <w:r>
        <w:rPr>
          <w:rStyle w:val="1"/>
          <w:rFonts w:eastAsia="Calibri" w:eastAsiaTheme="minorHAnsi"/>
          <w:b w:val="false"/>
          <w:sz w:val="28"/>
          <w:szCs w:val="28"/>
          <w:lang w:eastAsia="en-US"/>
        </w:rPr>
        <w:t xml:space="preserve">22. </w:t>
      </w:r>
      <w:r>
        <w:rPr>
          <w:rStyle w:val="Blk"/>
          <w:rFonts w:cs="Times New Roman" w:ascii="Times New Roman" w:hAnsi="Times New Roman"/>
          <w:sz w:val="28"/>
          <w:szCs w:val="28"/>
        </w:rPr>
        <w:t>Получателями субсидии являются участники отбора заявки которых соответствуют критериям, категориям, условиям, установленным в объявлении   о проведении отбора</w:t>
      </w:r>
      <w:r>
        <w:rPr>
          <w:rFonts w:eastAsia="Calibri" w:cs="Times New Roman" w:ascii="Times New Roman" w:hAnsi="Times New Roman" w:eastAsiaTheme="minorHAnsi"/>
          <w:sz w:val="28"/>
          <w:szCs w:val="28"/>
          <w:lang w:eastAsia="en-US"/>
        </w:rPr>
        <w:t xml:space="preserve"> по результатам ранжирования поступивших заявок в пределах объема распределяемой субсидии, указанного в объявлении о проведении отбора. Ранжирование поступивших заявок осуществляется исходя из очередности их поступления.</w:t>
      </w:r>
    </w:p>
    <w:p>
      <w:pPr>
        <w:pStyle w:val="ListParagraph"/>
        <w:spacing w:lineRule="auto" w:line="240" w:before="0" w:after="0"/>
        <w:ind w:firstLine="709"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23. Основаниями для возврата заявок участников отбора являются:</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 отсутствие подписи уполномоченного лица участника отбора в заявке;</w:t>
      </w:r>
    </w:p>
    <w:p>
      <w:pPr>
        <w:pStyle w:val="Normal"/>
        <w:spacing w:lineRule="auto" w:line="240" w:before="0" w:after="0"/>
        <w:ind w:firstLine="709"/>
        <w:jc w:val="both"/>
        <w:rPr>
          <w:rFonts w:ascii="Times New Roman" w:hAnsi="Times New Roman" w:cs="Times New Roman"/>
          <w:sz w:val="28"/>
          <w:szCs w:val="28"/>
        </w:rPr>
      </w:pPr>
      <w:r>
        <w:rPr>
          <w:rFonts w:eastAsia="Times New Roman" w:cs="Times New Roman" w:ascii="Times New Roman" w:hAnsi="Times New Roman"/>
          <w:sz w:val="28"/>
          <w:szCs w:val="28"/>
        </w:rPr>
        <w:t>2)</w:t>
      </w:r>
      <w:r>
        <w:rPr>
          <w:rFonts w:cs="Times New Roman" w:ascii="Times New Roman" w:hAnsi="Times New Roman"/>
          <w:sz w:val="28"/>
          <w:szCs w:val="28"/>
        </w:rPr>
        <w:t xml:space="preserve"> подачи одним участником отбора двух и более заявок при условии, что поданные ранее заявки этим участником не отозваны. В указанном случае этому участнику возвращаются все заявки на участие в таком отборе.</w:t>
      </w:r>
    </w:p>
    <w:p>
      <w:pPr>
        <w:pStyle w:val="ListParagraph"/>
        <w:spacing w:lineRule="auto" w:line="240" w:before="0" w:after="0"/>
        <w:ind w:firstLine="709"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24. Основания для отклонения заявки участника отбора на стадии рассмотрения и оценки заявок:</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1) несоответствие участника отбора требованиям, установленным в </w:t>
      </w:r>
      <w:r>
        <w:fldChar w:fldCharType="begin"/>
      </w:r>
      <w:r>
        <w:rPr>
          <w:rStyle w:val="ListLabel19"/>
          <w:sz w:val="28"/>
          <w:szCs w:val="28"/>
          <w:rFonts w:eastAsia="Times New Roman" w:cs="Times New Roman" w:ascii="Times New Roman" w:hAnsi="Times New Roman"/>
        </w:rPr>
        <w:instrText xml:space="preserve"> HYPERLINK "https://www.garant.ru/products/ipo/prime/doc/74581710/" \l "1043"</w:instrText>
      </w:r>
      <w:r>
        <w:rPr>
          <w:rStyle w:val="ListLabel19"/>
          <w:sz w:val="28"/>
          <w:szCs w:val="28"/>
          <w:rFonts w:eastAsia="Times New Roman" w:cs="Times New Roman" w:ascii="Times New Roman" w:hAnsi="Times New Roman"/>
        </w:rPr>
        <w:fldChar w:fldCharType="separate"/>
      </w:r>
      <w:r>
        <w:rPr>
          <w:rStyle w:val="ListLabel19"/>
          <w:rFonts w:eastAsia="Times New Roman" w:cs="Times New Roman" w:ascii="Times New Roman" w:hAnsi="Times New Roman"/>
          <w:sz w:val="28"/>
          <w:szCs w:val="28"/>
        </w:rPr>
        <w:t>пункте</w:t>
      </w:r>
      <w:r>
        <w:rPr>
          <w:rStyle w:val="ListLabel19"/>
          <w:sz w:val="28"/>
          <w:szCs w:val="28"/>
          <w:rFonts w:eastAsia="Times New Roman" w:cs="Times New Roman" w:ascii="Times New Roman" w:hAnsi="Times New Roman"/>
        </w:rPr>
        <w:fldChar w:fldCharType="end"/>
      </w:r>
      <w:r>
        <w:rPr>
          <w:rFonts w:eastAsia="Times New Roman" w:cs="Times New Roman" w:ascii="Times New Roman" w:hAnsi="Times New Roman"/>
          <w:sz w:val="28"/>
          <w:szCs w:val="28"/>
        </w:rPr>
        <w:t xml:space="preserve"> 15 настоящего Порядка;</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2) непредставление (представление не в полном объеме) документов, указанных в объявлении о проведении отбора;</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3) несоответствие представленных участником отбора заявок и (или) документов требованиям, установленным в объявлении о проведении отбора;</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4) недостоверность информации, содержащейся в документах, представленных участником отбора в целях подтверждения соответствия установленным требованиям;</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5) подачу участником отбора заявки после даты и (или) времени, определенных для подачи заявок.</w:t>
      </w:r>
    </w:p>
    <w:p>
      <w:pPr>
        <w:pStyle w:val="Normal"/>
        <w:suppressAutoHyphens w:val="false"/>
        <w:spacing w:lineRule="auto" w:line="240" w:before="0" w:after="0"/>
        <w:ind w:firstLine="539"/>
        <w:jc w:val="both"/>
        <w:rPr>
          <w:rFonts w:ascii="Times New Roman" w:hAnsi="Times New Roman" w:eastAsia="Calibri" w:cs="Times New Roman" w:eastAsiaTheme="minorHAnsi"/>
          <w:sz w:val="28"/>
          <w:szCs w:val="28"/>
          <w:lang w:eastAsia="en-US"/>
        </w:rPr>
      </w:pPr>
      <w:r>
        <w:rPr>
          <w:rFonts w:cs="Times New Roman" w:ascii="Times New Roman" w:hAnsi="Times New Roman"/>
          <w:sz w:val="28"/>
          <w:szCs w:val="28"/>
        </w:rPr>
        <w:t>25.</w:t>
      </w:r>
      <w:r>
        <w:rPr>
          <w:rFonts w:eastAsia="Calibri" w:cs="Times New Roman" w:ascii="Times New Roman" w:hAnsi="Times New Roman" w:eastAsiaTheme="minorHAnsi"/>
          <w:sz w:val="28"/>
          <w:szCs w:val="28"/>
          <w:lang w:eastAsia="en-US"/>
        </w:rPr>
        <w:t xml:space="preserve"> Для оценки заявок участников отбора Исполнительный комитет использует следующие критерии:</w:t>
      </w:r>
    </w:p>
    <w:p>
      <w:pPr>
        <w:pStyle w:val="Normal"/>
        <w:spacing w:lineRule="auto" w:line="240" w:before="0" w:after="0"/>
        <w:ind w:firstLine="708"/>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1) соответствие участника отбора категории и критериям отбора, предусмотренных пунктом 5 настоящего Порядка – 50 процентов;</w:t>
      </w:r>
    </w:p>
    <w:p>
      <w:pPr>
        <w:pStyle w:val="Normal"/>
        <w:spacing w:lineRule="auto" w:line="240" w:before="0" w:after="0"/>
        <w:ind w:firstLine="426"/>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2) соответствие участника отбора требованиям, предусмотренным пунктом 15 настоящего Порядка – 50 процентов.</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26.Рассмотрение заявок осуществляется в следующие сроки:</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1) в системе «Электронный бюджет» в течение 10 рабочих дней, следующих за днем открытия доступа Исполнительному комитету для рассмотрения заявок. Доступ Исполнительному комитету в систему «Электронный бюджет» открывается не позднее одного рабочего дня, следующего за днем окончания срока подачи заявок, установленного в объявлении о проведении отбора при наличии технической возможности;</w:t>
      </w:r>
    </w:p>
    <w:p>
      <w:pPr>
        <w:pStyle w:val="Normal"/>
        <w:spacing w:lineRule="auto" w:line="240" w:before="0" w:after="0"/>
        <w:ind w:firstLine="708"/>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2) комиссией </w:t>
      </w:r>
      <w:r>
        <w:rPr>
          <w:rFonts w:cs="Times New Roman" w:ascii="Times New Roman" w:hAnsi="Times New Roman"/>
          <w:sz w:val="28"/>
          <w:szCs w:val="28"/>
        </w:rPr>
        <w:t>не более 10 рабочих дней со дня окончания приема заявок от участников отбора</w:t>
      </w:r>
      <w:r>
        <w:rPr>
          <w:rFonts w:eastAsia="Calibri" w:cs="Times New Roman" w:ascii="Times New Roman" w:hAnsi="Times New Roman" w:eastAsiaTheme="minorHAnsi"/>
          <w:sz w:val="28"/>
          <w:szCs w:val="28"/>
          <w:lang w:eastAsia="en-US"/>
        </w:rPr>
        <w:t xml:space="preserve"> в порядке, установленном настоящим Порядком.</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27. В день поступления в Исполнительный комитет документов, предусмотренных пунктами 17, 18 настоящего Порядка, Руководитель Исполнительного комитета направляет их на рассмотрение заместителю Руководителя Исполнительного комитета, начальнику управления финансов.</w:t>
      </w:r>
    </w:p>
    <w:p>
      <w:pPr>
        <w:pStyle w:val="Normal"/>
        <w:tabs>
          <w:tab w:val="clear" w:pos="708"/>
          <w:tab w:val="left" w:pos="5954"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28. Заместитель Руководителя Исполнительного комитета, начальник управления финансов комплектует документы, предусмотренные пунктами 17,18 настоящего Порядка, и направляет их для рассмотрения в течение одного рабочего дня со дня окончания приема заявок  от участников отбора в комиссию по рассмотрению и оценке заявок  участников отбора в целях финансового обеспечения затрат и (или)  возмещения  затрат (части затрат) в связи с осуществлением регулярных пассажирских перевозок по регулярным муниципальным маршрутам автомобильным транспортом (далее - комиссия), состав которой утверждается постановлением Исполнительного комитета в количестве нечетного числа, но не менее пяти человек. </w:t>
      </w:r>
    </w:p>
    <w:p>
      <w:pPr>
        <w:pStyle w:val="Normal"/>
        <w:tabs>
          <w:tab w:val="clear" w:pos="708"/>
          <w:tab w:val="left" w:pos="5954"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29. Целью деятельности комиссии является: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рассмотрение заявок участников отбора и иных документов, предусмотренных пунктами 17,18 настоящего Порядка, на предмет наличия или отсутствия оснований для</w:t>
      </w:r>
      <w:r>
        <w:rPr>
          <w:rFonts w:eastAsia="Times New Roman" w:cs="Times New Roman" w:ascii="Times New Roman" w:hAnsi="Times New Roman"/>
          <w:sz w:val="28"/>
          <w:szCs w:val="28"/>
        </w:rPr>
        <w:t xml:space="preserve"> возврата заявок участников отбора;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2) рассмотрение заявок участников отбора и иных документов, предусмотренных пунктами 17,18 настоящего Порядка, на предмет наличия или отсутствия оснований для </w:t>
      </w:r>
      <w:r>
        <w:rPr>
          <w:rFonts w:eastAsia="Times New Roman" w:cs="Times New Roman" w:ascii="Times New Roman" w:hAnsi="Times New Roman"/>
          <w:sz w:val="28"/>
          <w:szCs w:val="28"/>
        </w:rPr>
        <w:t>отклонения заявки участника отбора на стадии рассмотрения и оценки заявок;</w:t>
      </w:r>
    </w:p>
    <w:p>
      <w:pPr>
        <w:pStyle w:val="Normal"/>
        <w:suppressAutoHyphens w:val="false"/>
        <w:spacing w:lineRule="auto" w:line="240" w:before="0" w:after="0"/>
        <w:ind w:firstLine="539"/>
        <w:jc w:val="both"/>
        <w:rPr>
          <w:rFonts w:ascii="Times New Roman" w:hAnsi="Times New Roman" w:eastAsia="Calibri" w:cs="Times New Roman" w:eastAsiaTheme="minorHAnsi"/>
          <w:sz w:val="28"/>
          <w:szCs w:val="28"/>
          <w:lang w:eastAsia="en-US"/>
        </w:rPr>
      </w:pPr>
      <w:r>
        <w:rPr>
          <w:rFonts w:cs="Times New Roman" w:ascii="Times New Roman" w:hAnsi="Times New Roman"/>
          <w:sz w:val="28"/>
          <w:szCs w:val="28"/>
        </w:rPr>
        <w:t>3) рассмотрение и оценка заявок участников отбора, выявление соответствия (не соответствия) получателей субсидии установленным в объявлении о проведении отбора требованиям для предоставления субсидии из бюджета города;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рассмотрение вопросов уменьшения или увеличения размера субсидии.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30. Задачей деятельности комиссии является рассмотрение документов участников отбора.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31. Комиссия состоит из председателя, заместителя председателя, секретаря и членов комиссии.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32. Члены комиссии вправе:</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1) участвовать в подготовке заседаний комиссии;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вносить председателю комиссии предложения об отложении заседания;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участвовать в обсуждении вопросов, вынесенных на рассмотрение комиссии;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излагать мнение по вынесенному на рассмотрение вопросу.</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33. Председатель комиссии пользуется полномочиями члена комиссии, а также: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назначает дату проведения заседания не позднее трех рабочих дней со дня поступления документов в комиссию;</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председательствует на заседаниях комиссии и организует ее работу;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подписывает решения, принятые на заседаниях комиссии.</w:t>
      </w:r>
    </w:p>
    <w:p>
      <w:pPr>
        <w:pStyle w:val="Normal"/>
        <w:tabs>
          <w:tab w:val="clear" w:pos="708"/>
          <w:tab w:val="left" w:pos="-142"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34. Заместитель председателя комиссии пользуется полномочиями члена комиссии, а также исполняет обязанности председателя комиссии в его отсутствие.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35. Секретарь комиссии пользуется полномочиями члена комиссии, а также: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ведет делопроизводство комиссии;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организует подготовку материалов к заседаниям комиссии;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информирует членов комиссии о месте, времени проведения и повестке дня заседания комиссии, обеспечивает их необходимыми справочно-информационными материалами;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ведет протокол заседания комиссии по форме согласно приложению № 3 к настоящему Порядку и направляет его заместителю Руководителя Исполнительного комитета, начальнику управления финансов не позднее рабочего дня, следующего за днем проведения заседания.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36. Формой деятельности комиссии является заседание, которое проводится  в  течение двух рабочих дней со дня окончания приема заявок  от участников отбора. </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37. Заседание комиссии считается правомочным, если на нем присутствуют не менее двух третьей ее состава.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38. Члены комиссии присутствуют на заседании лично. В случае отсутствия члена комиссии на заседании он имеет право изложить свое мнение по рассматриваемому вопросу в письменной форме.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39. Комиссия рассматривает заявки, поступившие от участников отбора на соответствие </w:t>
      </w:r>
      <w:r>
        <w:rPr>
          <w:rStyle w:val="Blk"/>
          <w:rFonts w:cs="Times New Roman" w:ascii="Times New Roman" w:hAnsi="Times New Roman"/>
          <w:sz w:val="28"/>
          <w:szCs w:val="28"/>
        </w:rPr>
        <w:t>критериям, категориям, условиям, установленным в объявлении  о проведении отбора</w:t>
      </w:r>
      <w:r>
        <w:rPr>
          <w:rFonts w:cs="Times New Roman" w:ascii="Times New Roman" w:hAnsi="Times New Roman"/>
          <w:sz w:val="28"/>
          <w:szCs w:val="28"/>
        </w:rPr>
        <w:t xml:space="preserve">.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40. Решения комиссии по итогам рассмотрения заявок  участников отбора и иных документов, предусмотренных пунктами  17,18 настоящего Порядка, принимаются открытым голосованием и считаются принятыми, если за них проголосовали более половины от общего числа членов комиссии. При равенстве голосов членов комиссии голос председательствующего на заседании является решающим. Решение комиссии оформляется протоколом, который подписывается всеми членами комиссии.</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41. Протокол подведения итогов отбора формируется на едином портале автоматически на основании результатов определения победителя отбора и подписывается усиленной квалифицированной электронной подписью Руководителя Исполнительного комитета в системе «Электронный бюджет», а также размещается на едином портале не позднее рабочего дня, следующего за днем его подписания, при наличии технической возможности  и на сайте города.</w:t>
      </w:r>
    </w:p>
    <w:p>
      <w:pPr>
        <w:pStyle w:val="Normal"/>
        <w:suppressAutoHyphens w:val="false"/>
        <w:spacing w:lineRule="auto" w:line="240" w:before="0" w:after="0"/>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Внесение изменений в протокол подведения итогов отбора осуществляется не позднее 10 календарных дней со дня подписания первых версий протокола подведения итогов отбора путем формирования новой версии указанных протоколов с указанием причин внесения изменений.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42. Комиссия </w:t>
      </w:r>
      <w:r>
        <w:rPr>
          <w:rStyle w:val="Blk"/>
          <w:rFonts w:cs="Times New Roman" w:ascii="Times New Roman" w:hAnsi="Times New Roman"/>
          <w:sz w:val="28"/>
          <w:szCs w:val="28"/>
        </w:rPr>
        <w:t xml:space="preserve">направляет в адрес участника отбора, заявка  которого возвращена или отклонена по основаниям, предусмотренным настоящим Порядком соответственно, уведомление </w:t>
      </w:r>
      <w:r>
        <w:rPr>
          <w:rFonts w:cs="Times New Roman" w:ascii="Times New Roman" w:hAnsi="Times New Roman"/>
          <w:sz w:val="28"/>
          <w:szCs w:val="28"/>
        </w:rPr>
        <w:t>в течение одного рабочего дня со дня проведения заседания.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43. </w:t>
      </w:r>
      <w:r>
        <w:rPr>
          <w:rFonts w:eastAsia="Times New Roman" w:cs="Times New Roman" w:ascii="Times New Roman" w:hAnsi="Times New Roman"/>
          <w:sz w:val="28"/>
          <w:szCs w:val="28"/>
        </w:rPr>
        <w:t>Основания для отказа получателю субсидии в предоставлении субсидии:</w:t>
      </w:r>
    </w:p>
    <w:p>
      <w:pPr>
        <w:pStyle w:val="ListParagraph"/>
        <w:spacing w:lineRule="auto" w:line="240" w:before="0" w:after="0"/>
        <w:ind w:firstLine="709"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 несоответствие представленных получателем субсидии документов требованиям, определенным настоящим Порядком, или непредставление (представление не в полном объеме) указанных документов;</w:t>
      </w:r>
    </w:p>
    <w:p>
      <w:pPr>
        <w:pStyle w:val="ListParagraph"/>
        <w:spacing w:lineRule="auto" w:line="240" w:before="0" w:after="0"/>
        <w:ind w:firstLine="709"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 установление факта недостоверности представленной получателем субсидии информации.</w:t>
      </w:r>
    </w:p>
    <w:p>
      <w:pPr>
        <w:pStyle w:val="Normal"/>
        <w:spacing w:lineRule="auto" w:line="240" w:before="0" w:after="0"/>
        <w:ind w:firstLine="5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44. </w:t>
      </w:r>
      <w:r>
        <w:rPr>
          <w:rFonts w:eastAsia="Calibri" w:cs="Times New Roman" w:ascii="Times New Roman" w:hAnsi="Times New Roman" w:eastAsiaTheme="minorHAnsi"/>
          <w:sz w:val="28"/>
          <w:szCs w:val="28"/>
          <w:lang w:eastAsia="en-US"/>
        </w:rPr>
        <w:t>Соглашение о предоставлении субсидии  заключается в форме электронного документа в системе «Электронный бюджет» и подписывается усиленной квалифицированной электронной подписью лиц, имеющих право действовать от имени каждой из сторон при наличии технической возможности либо в соответствии с настоящем Порядком.</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45. Заместитель Руководителя Исполнительного комитета, начальник управления финансов в течение трех рабочих дней со дня получения протокола комиссии обеспечивает подготовку проекта соглашения   о предоставлении субсидии по форме согласно приложению № 4 к настоящему Порядку либо проекта уведомления об отказе в предоставлении субсидии (далее – проект решения) и направление их Руководителю Исполнительного комитета для подписания.</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46. В день поступления от заместителя Руководителя Исполнительного комитета, начальника управления финансов проекта решения Руководитель Исполнительного комитета подписывает его и направляет в управление финансов Исполнительного комитета для регистрации и направления получателю субсидии.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 случае, если победитель отбора не подписывает соглашение  о предоставлении субсидии в течение двух рабочих дней со дня его получения от Исполнительного комитета такой победитель отбора считается уклонившимся от заключения Соглашения о предоставлении субсидии.</w:t>
      </w:r>
    </w:p>
    <w:p>
      <w:pPr>
        <w:pStyle w:val="Normal"/>
        <w:spacing w:lineRule="auto" w:line="240" w:before="0" w:after="0"/>
        <w:ind w:firstLine="709"/>
        <w:jc w:val="both"/>
        <w:rPr>
          <w:rFonts w:ascii="Times New Roman" w:hAnsi="Times New Roman" w:eastAsia="Times New Roman" w:cs="Times New Roman"/>
          <w:sz w:val="28"/>
          <w:szCs w:val="28"/>
        </w:rPr>
      </w:pPr>
      <w:r>
        <w:rPr>
          <w:rFonts w:cs="Times New Roman" w:ascii="Times New Roman" w:hAnsi="Times New Roman"/>
          <w:sz w:val="28"/>
          <w:szCs w:val="28"/>
        </w:rPr>
        <w:t xml:space="preserve">47. </w:t>
      </w:r>
      <w:r>
        <w:rPr>
          <w:rFonts w:eastAsia="Times New Roman" w:cs="Times New Roman" w:ascii="Times New Roman" w:hAnsi="Times New Roman"/>
          <w:sz w:val="28"/>
          <w:szCs w:val="28"/>
        </w:rPr>
        <w:t>Информация о результатах рассмотрения заявок  участников отбора размещается на сайте города в течение трех рабочих дней со дня подписания протокола и включает следующие сведения:</w:t>
      </w:r>
    </w:p>
    <w:p>
      <w:pPr>
        <w:pStyle w:val="ListParagraph"/>
        <w:spacing w:lineRule="auto" w:line="240" w:before="0" w:after="0"/>
        <w:ind w:firstLine="709"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 дата, время и место проведения рассмотрения заявок  участников отбора;</w:t>
      </w:r>
    </w:p>
    <w:p>
      <w:pPr>
        <w:pStyle w:val="ListParagraph"/>
        <w:spacing w:lineRule="auto" w:line="240" w:before="0" w:after="0"/>
        <w:ind w:firstLine="709"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 информация об участниках отбора, заявки  которых были рассмотрены;</w:t>
      </w:r>
    </w:p>
    <w:p>
      <w:pPr>
        <w:pStyle w:val="ListParagraph"/>
        <w:spacing w:lineRule="auto" w:line="240" w:before="0" w:after="0"/>
        <w:ind w:firstLine="709"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pStyle w:val="ListParagraph"/>
        <w:spacing w:lineRule="auto" w:line="240" w:before="0" w:after="0"/>
        <w:ind w:firstLine="709"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 наименование получателя (получателей) субсидии, с которым заключается соглашение  о предоставлении субсидии, и размер предоставляемой ему субсидии.</w:t>
      </w:r>
    </w:p>
    <w:p>
      <w:pPr>
        <w:pStyle w:val="ListParagraph"/>
        <w:spacing w:lineRule="auto" w:line="240" w:before="0" w:after="0"/>
        <w:ind w:firstLine="709"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48. Получатель субсидии имеет право обжаловать решения комиссии в судебном порядке.</w:t>
      </w:r>
    </w:p>
    <w:p>
      <w:pPr>
        <w:pStyle w:val="ListParagraph"/>
        <w:spacing w:lineRule="auto" w:line="240" w:before="0" w:after="0"/>
        <w:ind w:firstLine="709"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49. </w:t>
      </w:r>
      <w:r>
        <w:rPr>
          <w:rFonts w:cs="Times New Roman" w:ascii="Times New Roman" w:hAnsi="Times New Roman"/>
          <w:color w:themeColor="text1" w:val="000000"/>
          <w:sz w:val="28"/>
          <w:szCs w:val="28"/>
        </w:rPr>
        <w:t xml:space="preserve">Субсидия предоставляется не позднее 20-го рабочего дня, следующего за днем подписания соглашения о предоставлении субсидии в размере затрат </w:t>
      </w:r>
      <w:r>
        <w:rPr>
          <w:rFonts w:eastAsia="Times New Roman" w:cs="Times New Roman" w:ascii="Times New Roman" w:hAnsi="Times New Roman"/>
          <w:color w:themeColor="text1" w:val="000000"/>
          <w:sz w:val="28"/>
          <w:szCs w:val="28"/>
        </w:rPr>
        <w:t>(части затрат), возникших в связи с осуществлением регулярных пассажирских перевозок по регулярным муниципальным маршрутам автомобильным транспортом, в части строительства нежилого здания автомойки по обслуживанию автобусов большой вместимости.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Субсидия предоставляется на основании соглашения о предоставлении субсидии и документов, подтверждающих затраты возникших в связи с осуществлением регулярных пассажирских </w:t>
      </w:r>
      <w:r>
        <w:rPr>
          <w:rFonts w:eastAsia="Times New Roman" w:cs="Times New Roman" w:ascii="Times New Roman" w:hAnsi="Times New Roman"/>
          <w:sz w:val="28"/>
          <w:szCs w:val="28"/>
        </w:rPr>
        <w:t>перевозок по регулярным муниципальным маршрутам автомобильным транспортом</w:t>
      </w:r>
      <w:r>
        <w:rPr>
          <w:rFonts w:cs="Times New Roman" w:ascii="Times New Roman" w:hAnsi="Times New Roman"/>
          <w:sz w:val="28"/>
          <w:szCs w:val="28"/>
        </w:rPr>
        <w:t>, в части строительства нежилого здания  автомойки  по обслуживанию автобусов большой вместимости.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Соглашение, дополнительное соглашение к соглашению, в том числе дополнительное соглашение о расторжении соглашения (при необходимости) заключаются между Исполнительным комитетом и получателем субсидии, а также иной организацией в соответствии с типовыми формами, установленными Министерством финансов Российской Федерации, Исполнительным комитетом.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 случае уменьшения ранее доведенных лимитов бюджетных обязательств, приводящего к невозможности предоставления субсидии в размере, определенном соглашением о предоставлении субсидии, между сторонами соглашением о предоставлении субсидии согласовываются новые условия соглашения или расторгают соглашение  при  не достижении согласия по новым условиям.</w:t>
      </w:r>
    </w:p>
    <w:p>
      <w:pPr>
        <w:pStyle w:val="ListParagraph"/>
        <w:tabs>
          <w:tab w:val="clear" w:pos="708"/>
          <w:tab w:val="left" w:pos="0"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50. Источником финансирования субсидии является бюджет города</w:t>
      </w:r>
      <w:r>
        <w:rPr>
          <w:rFonts w:cs="Times New Roman" w:ascii="Times New Roman" w:hAnsi="Times New Roman"/>
          <w:color w:themeColor="text1" w:val="000000"/>
          <w:sz w:val="28"/>
          <w:szCs w:val="28"/>
        </w:rPr>
        <w:t xml:space="preserve"> Набережные Челны</w:t>
      </w:r>
      <w:r>
        <w:rPr>
          <w:rFonts w:cs="Times New Roman" w:ascii="Times New Roman" w:hAnsi="Times New Roman"/>
          <w:sz w:val="28"/>
          <w:szCs w:val="28"/>
        </w:rPr>
        <w:t>.</w:t>
      </w:r>
    </w:p>
    <w:p>
      <w:pPr>
        <w:pStyle w:val="NoSpacing"/>
        <w:ind w:firstLine="567"/>
        <w:jc w:val="both"/>
        <w:rPr>
          <w:sz w:val="28"/>
          <w:szCs w:val="28"/>
        </w:rPr>
      </w:pPr>
      <w:r>
        <w:rPr>
          <w:sz w:val="28"/>
          <w:szCs w:val="28"/>
        </w:rPr>
        <w:t xml:space="preserve">51. Размер субсидии определяется решением Городского Совета о бюджете города на текущий финансовый год на основании договоров и платежных документов Получателя субсидии связанных с осуществлением регулярных пассажирских </w:t>
      </w:r>
      <w:r>
        <w:rPr>
          <w:rFonts w:eastAsia="Calibri" w:eastAsiaTheme="minorHAnsi"/>
          <w:sz w:val="28"/>
          <w:szCs w:val="28"/>
          <w:lang w:eastAsia="en-US"/>
        </w:rPr>
        <w:t>перевозок по регулярным муниципальным маршрутам автомобильным транспортом</w:t>
      </w:r>
      <w:r>
        <w:rPr>
          <w:sz w:val="28"/>
          <w:szCs w:val="28"/>
        </w:rPr>
        <w:t>, в части строительства нежилого здания  автомойки  по обслуживанию автобусов большой вместимости.</w:t>
      </w:r>
    </w:p>
    <w:p>
      <w:pPr>
        <w:pStyle w:val="Normal"/>
        <w:suppressAutoHyphens w:val="false"/>
        <w:spacing w:lineRule="auto" w:line="240" w:before="0" w:after="0"/>
        <w:ind w:firstLine="567"/>
        <w:jc w:val="both"/>
        <w:rPr>
          <w:rFonts w:ascii="Times New Roman" w:hAnsi="Times New Roman" w:eastAsia="Calibri" w:cs="Times New Roman" w:eastAsiaTheme="minorHAnsi"/>
          <w:sz w:val="28"/>
          <w:szCs w:val="28"/>
          <w:lang w:eastAsia="en-US"/>
        </w:rPr>
      </w:pPr>
      <w:r>
        <w:rPr>
          <w:rFonts w:cs="Times New Roman" w:ascii="Times New Roman" w:hAnsi="Times New Roman"/>
          <w:sz w:val="28"/>
          <w:szCs w:val="28"/>
        </w:rPr>
        <w:t xml:space="preserve">52. Субсидия перечисляется на </w:t>
      </w:r>
      <w:r>
        <w:rPr>
          <w:rFonts w:eastAsia="Calibri" w:cs="Times New Roman" w:ascii="Times New Roman" w:hAnsi="Times New Roman" w:eastAsiaTheme="minorHAnsi"/>
          <w:sz w:val="28"/>
          <w:szCs w:val="28"/>
          <w:lang w:eastAsia="en-US"/>
        </w:rPr>
        <w:t>счет, открытый получателю субсидии в учреждениях Центрального банка Российской Федерации или кредитных организациях, если иное не установлено законодательством Российской Федерации (за исключением субсидий, подлежащих в соответствии с бюджетным законодательством Российской Федерации казначейскому сопровождению).</w:t>
      </w:r>
    </w:p>
    <w:p>
      <w:pPr>
        <w:pStyle w:val="NoSpacing"/>
        <w:ind w:firstLine="567"/>
        <w:jc w:val="both"/>
        <w:rPr>
          <w:sz w:val="28"/>
          <w:szCs w:val="28"/>
        </w:rPr>
      </w:pPr>
      <w:r>
        <w:rPr>
          <w:sz w:val="28"/>
          <w:szCs w:val="28"/>
        </w:rPr>
        <w:t>53. Результат предоставления субсидии –</w:t>
      </w:r>
      <w:r>
        <w:rPr>
          <w:rFonts w:eastAsia="Calibri" w:eastAsiaTheme="minorHAnsi"/>
          <w:sz w:val="28"/>
          <w:szCs w:val="28"/>
          <w:lang w:eastAsia="en-US"/>
        </w:rPr>
        <w:t xml:space="preserve"> финансовое  обеспечение затрат и (или) возмещение  затрат</w:t>
      </w:r>
      <w:r>
        <w:rPr>
          <w:sz w:val="28"/>
          <w:szCs w:val="28"/>
        </w:rPr>
        <w:t xml:space="preserve"> (</w:t>
      </w:r>
      <w:r>
        <w:rPr>
          <w:rFonts w:eastAsia="Calibri" w:eastAsiaTheme="minorHAnsi"/>
          <w:sz w:val="28"/>
          <w:szCs w:val="28"/>
          <w:lang w:eastAsia="en-US"/>
        </w:rPr>
        <w:t>части</w:t>
      </w:r>
      <w:r>
        <w:rPr>
          <w:sz w:val="28"/>
          <w:szCs w:val="28"/>
        </w:rPr>
        <w:t xml:space="preserve"> затрат) в связи с осуществлением регулярных пассажирских </w:t>
      </w:r>
      <w:r>
        <w:rPr>
          <w:rFonts w:eastAsia="Calibri" w:eastAsiaTheme="minorHAnsi"/>
          <w:sz w:val="28"/>
          <w:szCs w:val="28"/>
          <w:lang w:eastAsia="en-US"/>
        </w:rPr>
        <w:t>перевозок по регулярным муниципальным маршрутам автомобильным транспортом</w:t>
      </w:r>
      <w:r>
        <w:rPr>
          <w:sz w:val="28"/>
          <w:szCs w:val="28"/>
        </w:rPr>
        <w:t>, в части строительства нежилого здания  автомойки  по обслуживанию автобусов большой вместимости.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54. Показателем результативности предоставления субсидий является </w:t>
      </w:r>
      <w:r>
        <w:rPr>
          <w:rFonts w:eastAsia="Times New Roman" w:cs="Times New Roman" w:ascii="Times New Roman" w:hAnsi="Times New Roman"/>
          <w:sz w:val="28"/>
          <w:szCs w:val="28"/>
        </w:rPr>
        <w:t xml:space="preserve">(далее – показатель результативности) </w:t>
      </w:r>
      <w:r>
        <w:rPr>
          <w:rFonts w:cs="Times New Roman" w:ascii="Times New Roman" w:hAnsi="Times New Roman"/>
          <w:sz w:val="28"/>
          <w:szCs w:val="28"/>
        </w:rPr>
        <w:t>надежность транспортного обслуживания при осуществлении регулярных пассажирских перевозок автомобильным транспортом по регулярным муниципальным маршрутам, оцениваемая с помощью показателя «коэффициент соблюдения расписания маршрутов регулярных перевозок по регулярным муниципальным маршрутам автомобильным транспортом», значение которого должно быть &gt;= 0,8.</w:t>
      </w:r>
    </w:p>
    <w:p>
      <w:pPr>
        <w:pStyle w:val="ListParagraph"/>
        <w:tabs>
          <w:tab w:val="clear" w:pos="708"/>
          <w:tab w:val="left" w:pos="0" w:leader="none"/>
        </w:tabs>
        <w:spacing w:lineRule="auto" w:line="240" w:before="0" w:after="0"/>
        <w:ind w:firstLine="567" w:left="0"/>
        <w:contextualSpacing/>
        <w:jc w:val="both"/>
        <w:rPr>
          <w:rFonts w:ascii="Times New Roman" w:hAnsi="Times New Roman" w:cs="Times New Roman"/>
          <w:color w:val="FF0000"/>
          <w:sz w:val="28"/>
          <w:szCs w:val="28"/>
        </w:rPr>
      </w:pPr>
      <w:r>
        <w:rPr>
          <w:rFonts w:cs="Times New Roman" w:ascii="Times New Roman" w:hAnsi="Times New Roman"/>
          <w:sz w:val="28"/>
          <w:szCs w:val="28"/>
        </w:rPr>
        <w:t>55. Получатель субсидии направляет субсидию на оплату расходов по строительству нежилого здания  автомойки  по обслуживанию автобусов большой вместимости.</w:t>
      </w:r>
    </w:p>
    <w:p>
      <w:pPr>
        <w:pStyle w:val="Normal"/>
        <w:shd w:val="clear" w:color="auto" w:fill="FFFFFF"/>
        <w:tabs>
          <w:tab w:val="clear" w:pos="708"/>
          <w:tab w:val="left" w:pos="0" w:leader="none"/>
        </w:tabs>
        <w:spacing w:lineRule="auto" w:line="240" w:before="0" w:after="0"/>
        <w:ind w:firstLine="567"/>
        <w:jc w:val="both"/>
        <w:rPr>
          <w:rFonts w:ascii="Times New Roman" w:hAnsi="Times New Roman" w:eastAsia="Times New Roman" w:cs="Times New Roman"/>
          <w:sz w:val="28"/>
          <w:szCs w:val="28"/>
        </w:rPr>
      </w:pPr>
      <w:r>
        <w:rPr>
          <w:rFonts w:cs="Times New Roman" w:ascii="Times New Roman" w:hAnsi="Times New Roman"/>
          <w:sz w:val="28"/>
          <w:szCs w:val="28"/>
        </w:rPr>
        <w:t xml:space="preserve">56. </w:t>
      </w:r>
      <w:r>
        <w:rPr>
          <w:rFonts w:eastAsia="Times New Roman" w:cs="Times New Roman" w:ascii="Times New Roman" w:hAnsi="Times New Roman"/>
          <w:sz w:val="28"/>
          <w:szCs w:val="28"/>
        </w:rPr>
        <w:t>Мерой ответственности за нарушение условий, целей и порядка предоставления субсидий является возврат средств субсидий в бюджет города в случае нарушения получателем субсидии условий, установленных при предоставлении субсидии, выявленного, в том числе по фактам проверок, проведенных главным распорядителем как получателем бюджетных средств и органом муниципального финансового контроля, а также в случае не достижения значений результатов и показателей, установленных настоящим Порядком.</w:t>
      </w:r>
    </w:p>
    <w:p>
      <w:pPr>
        <w:pStyle w:val="Normal"/>
        <w:shd w:val="clear" w:color="auto" w:fill="FFFFFF"/>
        <w:tabs>
          <w:tab w:val="clear" w:pos="708"/>
          <w:tab w:val="left" w:pos="0" w:leader="none"/>
        </w:tabs>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57. Получатели субсидии - юридические лица, а также иные юридические лица, получающие средства на основании соглашений, заключенных с получателями субсидий   не вправе приобретать  за счет полученных из бюджета города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правовым актом.</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58. Получатели субсидии имеют возможность осуществления расходов, источником финансового обеспечения </w:t>
      </w:r>
      <w:r>
        <w:rPr>
          <w:rFonts w:eastAsia="Calibri" w:cs="Times New Roman" w:ascii="Times New Roman" w:hAnsi="Times New Roman" w:eastAsiaTheme="minorHAnsi"/>
          <w:sz w:val="28"/>
          <w:szCs w:val="28"/>
          <w:lang w:eastAsia="en-US"/>
        </w:rPr>
        <w:t xml:space="preserve"> </w:t>
      </w:r>
      <w:r>
        <w:rPr>
          <w:rFonts w:eastAsia="Times New Roman" w:cs="Times New Roman" w:ascii="Times New Roman" w:hAnsi="Times New Roman"/>
          <w:sz w:val="28"/>
          <w:szCs w:val="28"/>
        </w:rPr>
        <w:t>которых являются не использованные в отчетном финансовом году остатки субсидии, и включении таких положений в соглашение при принятии местной администрацией, решения о наличии потребности в указанных средствах или возврате указанных средств при отсутствии в них потребности в порядке и сроки, которые определены правовым актом (при необходимости).</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cs="Times New Roman"/>
          <w:sz w:val="28"/>
          <w:szCs w:val="28"/>
        </w:rPr>
      </w:pPr>
      <w:r>
        <w:rPr>
          <w:rFonts w:eastAsia="Times New Roman" w:cs="Times New Roman" w:ascii="Times New Roman" w:hAnsi="Times New Roman"/>
          <w:sz w:val="28"/>
          <w:szCs w:val="28"/>
        </w:rPr>
        <w:t xml:space="preserve">59. </w:t>
      </w:r>
      <w:r>
        <w:rPr>
          <w:rFonts w:cs="Times New Roman" w:ascii="Times New Roman" w:hAnsi="Times New Roman"/>
          <w:sz w:val="28"/>
          <w:szCs w:val="28"/>
        </w:rPr>
        <w:t xml:space="preserve">Получатели субсидии, лица, получающие средства на основании соглашений,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выражает согласие на осуществление в отношении их проверки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в соответствии со </w:t>
      </w:r>
      <w:hyperlink r:id="rId11" w:tgtFrame="https://login.consultant.ru/link/?req=doc&amp;base=LAW&amp;n=434861&amp;dst=3704">
        <w:r>
          <w:rPr>
            <w:rStyle w:val="ListLabel20"/>
            <w:rFonts w:cs="Times New Roman" w:ascii="Times New Roman" w:hAnsi="Times New Roman"/>
            <w:sz w:val="28"/>
            <w:szCs w:val="28"/>
          </w:rPr>
          <w:t>статьями 268.1</w:t>
        </w:r>
      </w:hyperlink>
      <w:r>
        <w:rPr>
          <w:rFonts w:cs="Times New Roman" w:ascii="Times New Roman" w:hAnsi="Times New Roman"/>
          <w:sz w:val="28"/>
          <w:szCs w:val="28"/>
        </w:rPr>
        <w:t xml:space="preserve"> и </w:t>
      </w:r>
      <w:hyperlink r:id="rId12" w:tgtFrame="https://login.consultant.ru/link/?req=doc&amp;base=LAW&amp;n=434861&amp;dst=3722">
        <w:r>
          <w:rPr>
            <w:rStyle w:val="ListLabel20"/>
            <w:rFonts w:cs="Times New Roman" w:ascii="Times New Roman" w:hAnsi="Times New Roman"/>
            <w:sz w:val="28"/>
            <w:szCs w:val="28"/>
          </w:rPr>
          <w:t>269.2</w:t>
        </w:r>
      </w:hyperlink>
      <w:r>
        <w:rPr>
          <w:rFonts w:cs="Times New Roman" w:ascii="Times New Roman" w:hAnsi="Times New Roman"/>
          <w:sz w:val="28"/>
          <w:szCs w:val="28"/>
        </w:rPr>
        <w:t xml:space="preserve"> Бюджетного кодекса Российской Федерации и на включение таких положений в соглашение  о предоставлении субсидии.</w:t>
      </w:r>
    </w:p>
    <w:p>
      <w:pPr>
        <w:pStyle w:val="Normal"/>
        <w:suppressAutoHyphens w:val="false"/>
        <w:spacing w:lineRule="auto" w:line="240" w:before="0" w:after="0"/>
        <w:ind w:firstLine="708"/>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60. В случае последующего предоставления получателем субсидии средств иным лицам в соглашении о предоставлении субсидий предусматриваются условия, аналогичные положениям, указанным в пунктах 53, 63-69 настоящего Порядка.</w:t>
      </w:r>
    </w:p>
    <w:p>
      <w:pPr>
        <w:pStyle w:val="Normal"/>
        <w:suppressAutoHyphens w:val="false"/>
        <w:spacing w:lineRule="auto" w:line="240" w:before="0" w:after="0"/>
        <w:ind w:firstLine="708"/>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В случае последующего предоставления получателем субсидии средств иным лицам, на таких лиц распространяются положения, предусмотренные настоящим Порядком.</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eastAsia="Calibri" w:cs="Times New Roman" w:eastAsiaTheme="minorHAnsi"/>
          <w:sz w:val="28"/>
          <w:szCs w:val="28"/>
          <w:lang w:eastAsia="en-US"/>
        </w:rPr>
      </w:pPr>
      <w:r>
        <w:rPr>
          <w:rFonts w:cs="Times New Roman" w:ascii="Times New Roman" w:hAnsi="Times New Roman"/>
          <w:sz w:val="28"/>
          <w:szCs w:val="28"/>
        </w:rPr>
        <w:t xml:space="preserve">61. </w:t>
      </w:r>
      <w:r>
        <w:rPr>
          <w:rFonts w:eastAsia="Calibri" w:cs="Times New Roman" w:ascii="Times New Roman" w:hAnsi="Times New Roman" w:eastAsiaTheme="minorHAnsi"/>
          <w:sz w:val="28"/>
          <w:szCs w:val="28"/>
          <w:lang w:eastAsia="en-US"/>
        </w:rPr>
        <w:t>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62. 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13" w:tgtFrame="https://login.consultant.ru/link/?req=doc&amp;base=LAW&amp;n=452991&amp;dst=217">
        <w:r>
          <w:rPr>
            <w:rStyle w:val="ListLabel18"/>
            <w:rFonts w:eastAsia="Calibri" w:cs="Times New Roman" w:ascii="Times New Roman" w:hAnsi="Times New Roman" w:eastAsiaTheme="minorHAnsi"/>
            <w:sz w:val="28"/>
            <w:szCs w:val="28"/>
            <w:lang w:eastAsia="en-US"/>
          </w:rPr>
          <w:t>абзацем вторым пункта 5 статьи 23</w:t>
        </w:r>
      </w:hyperlink>
      <w:r>
        <w:rPr>
          <w:rFonts w:eastAsia="Calibri" w:cs="Times New Roman" w:ascii="Times New Roman" w:hAnsi="Times New Roman" w:eastAsiaTheme="minorHAnsi"/>
          <w:sz w:val="28"/>
          <w:szCs w:val="28"/>
          <w:lang w:eastAsia="en-US"/>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pPr>
        <w:pStyle w:val="ListParagraph"/>
        <w:spacing w:lineRule="auto" w:line="240" w:before="0" w:after="0"/>
        <w:ind w:firstLine="709" w:left="0"/>
        <w:contextualSpacing/>
        <w:jc w:val="center"/>
        <w:rPr>
          <w:rFonts w:ascii="Times New Roman" w:hAnsi="Times New Roman" w:cs="Times New Roman"/>
          <w:sz w:val="28"/>
          <w:szCs w:val="28"/>
        </w:rPr>
      </w:pPr>
      <w:r>
        <w:rPr>
          <w:rFonts w:cs="Times New Roman" w:ascii="Times New Roman" w:hAnsi="Times New Roman"/>
          <w:sz w:val="28"/>
          <w:szCs w:val="28"/>
        </w:rPr>
        <w:t>Глава 3. Требования к отчетности и требования об осуществлении контроля (мониторинга) за соблюдением условий и порядка предоставления субсидии и ответственности за их нарушение</w:t>
      </w:r>
    </w:p>
    <w:p>
      <w:pPr>
        <w:pStyle w:val="ListParagraph"/>
        <w:spacing w:lineRule="auto" w:line="240" w:before="0" w:after="0"/>
        <w:ind w:firstLine="709" w:left="0"/>
        <w:contextualSpacing/>
        <w:jc w:val="center"/>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426" w:leader="none"/>
          <w:tab w:val="left" w:pos="567" w:leader="none"/>
          <w:tab w:val="center" w:pos="5031"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63. Получатель субсидии предоставляет отчетность о достижении показателей результативности по форме, установленной соглашением  о предоставлении субсидии, в срок до 01 февраля года, следующего за отчетным годом посредством системы «Электронный бюджет»  при наличии технической возможности либо в адрес Исполнительного комитета.</w:t>
      </w:r>
    </w:p>
    <w:p>
      <w:pPr>
        <w:pStyle w:val="Normal"/>
        <w:tabs>
          <w:tab w:val="clear" w:pos="708"/>
          <w:tab w:val="left" w:pos="426" w:leader="none"/>
          <w:tab w:val="left" w:pos="567" w:leader="none"/>
          <w:tab w:val="center" w:pos="5031"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Исполнительный комитет осуществляет проверку отчетности в течение 15 рабочих дней со дня поступления от получателя субсидии, в том числе посредством системы «Электронный бюджет»  при наличии технической возможности.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64. Управление городского хозяйства и жизнеобеспечения населения Исполнительного комитета осуществляет проверку соблюдения получателем субсидии порядка и условий предоставления субсидий, в том числе в части достижения результатов предоставления субсидии.</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65. Управление финансов Исполнительного комитета осуществляет:</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1) проверку в соответствии со </w:t>
      </w:r>
      <w:hyperlink r:id="rId14" w:tgtFrame="consultantplus://offline/ref=639AE1CDC765E0042159FD9EE62D1D12B3803E596193CC7F6C03D21344AF8A8E6AB3C4D0126DD91A77E2D196C89F549A91376EF3EA6FJA69F">
        <w:r>
          <w:rPr>
            <w:rStyle w:val="ListLabel20"/>
            <w:rFonts w:cs="Times New Roman" w:ascii="Times New Roman" w:hAnsi="Times New Roman"/>
            <w:sz w:val="28"/>
            <w:szCs w:val="28"/>
          </w:rPr>
          <w:t>статьями 268.1</w:t>
        </w:r>
      </w:hyperlink>
      <w:r>
        <w:rPr>
          <w:rFonts w:cs="Times New Roman" w:ascii="Times New Roman" w:hAnsi="Times New Roman"/>
          <w:sz w:val="28"/>
          <w:szCs w:val="28"/>
        </w:rPr>
        <w:t xml:space="preserve"> и </w:t>
      </w:r>
      <w:hyperlink r:id="rId15" w:tgtFrame="consultantplus://offline/ref=639AE1CDC765E0042159FD9EE62D1D12B3803E596193CC7F6C03D21344AF8A8E6AB3C4D0126FDF1A77E2D196C89F549A91376EF3EA6FJA69F">
        <w:r>
          <w:rPr>
            <w:rStyle w:val="ListLabel20"/>
            <w:rFonts w:cs="Times New Roman" w:ascii="Times New Roman" w:hAnsi="Times New Roman"/>
            <w:sz w:val="28"/>
            <w:szCs w:val="28"/>
          </w:rPr>
          <w:t>269.2</w:t>
        </w:r>
      </w:hyperlink>
      <w:r>
        <w:rPr>
          <w:rFonts w:cs="Times New Roman" w:ascii="Times New Roman" w:hAnsi="Times New Roman"/>
          <w:sz w:val="28"/>
          <w:szCs w:val="28"/>
        </w:rPr>
        <w:t xml:space="preserve"> Бюджетного кодекса Российской Федерации;</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2) мониторинг достижения результатов предоставления субсидии.</w:t>
      </w:r>
    </w:p>
    <w:p>
      <w:pPr>
        <w:pStyle w:val="Normal"/>
        <w:spacing w:lineRule="auto" w:line="240" w:before="0" w:after="0"/>
        <w:ind w:firstLine="680"/>
        <w:jc w:val="both"/>
        <w:rPr>
          <w:rFonts w:ascii="Times New Roman" w:hAnsi="Times New Roman" w:cs="Times New Roman"/>
          <w:sz w:val="28"/>
          <w:szCs w:val="28"/>
        </w:rPr>
      </w:pPr>
      <w:r>
        <w:rPr>
          <w:rFonts w:cs="Times New Roman" w:ascii="Times New Roman" w:hAnsi="Times New Roman"/>
          <w:sz w:val="28"/>
          <w:szCs w:val="28"/>
        </w:rPr>
        <w:t>66. В случае нарушения получателем субсидии условий, установленных при предоставлении субсидии, выявленного в том числе по фактам проверок, проведенных Исполнительным комитетом и органами государственного (муниципального) финансового контроля, а также в случае не достижения значений результатов предоставления субсидии к получателю субсидии применяется мера ответственности в виде возврата средств субсидии в бюджет города.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Исполнительный комитет при выявлении нарушений условий, целей и порядка предоставления субсидии и (или) не достижения показателей результативности, предусмотр</w:t>
      </w:r>
      <w:r>
        <w:rPr>
          <w:rFonts w:cs="Times New Roman" w:ascii="Times New Roman" w:hAnsi="Times New Roman"/>
          <w:color w:val="000000"/>
          <w:sz w:val="28"/>
          <w:szCs w:val="28"/>
        </w:rPr>
        <w:t xml:space="preserve">енных </w:t>
      </w:r>
      <w:hyperlink r:id="rId16" w:tgtFrame="https://login.consultant.ru/link/?req=doc&amp;base=RLAW363&amp;n=183033&amp;dst=100124">
        <w:r>
          <w:rPr>
            <w:rStyle w:val="ListLabel21"/>
            <w:rFonts w:cs="Times New Roman" w:ascii="Times New Roman" w:hAnsi="Times New Roman"/>
            <w:color w:val="000000"/>
            <w:sz w:val="28"/>
            <w:szCs w:val="28"/>
          </w:rPr>
          <w:t>пунктом</w:t>
        </w:r>
      </w:hyperlink>
      <w:r>
        <w:rPr>
          <w:rFonts w:cs="Times New Roman" w:ascii="Times New Roman" w:hAnsi="Times New Roman"/>
          <w:color w:val="000000"/>
          <w:sz w:val="28"/>
          <w:szCs w:val="28"/>
        </w:rPr>
        <w:t xml:space="preserve"> 54 настоящего Поря</w:t>
      </w:r>
      <w:r>
        <w:rPr>
          <w:rFonts w:cs="Times New Roman" w:ascii="Times New Roman" w:hAnsi="Times New Roman"/>
          <w:sz w:val="28"/>
          <w:szCs w:val="28"/>
        </w:rPr>
        <w:t>дка, в течение трех рабочих дней направляет получателю субсидии уведомление о нарушении и требование о возврате субсидии в бюджет города.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67. Получатель субсидии осуществляет возврат средств субсидии в течение 15 рабочих дней со дня получения уведомления о нарушении и требования о возврате средств субсидии в бюджет города.</w:t>
      </w:r>
    </w:p>
    <w:p>
      <w:pPr>
        <w:pStyle w:val="ListParagraph"/>
        <w:numPr>
          <w:ilvl w:val="0"/>
          <w:numId w:val="0"/>
        </w:numPr>
        <w:spacing w:lineRule="auto" w:line="240" w:before="0" w:after="0"/>
        <w:ind w:firstLine="709" w:left="0"/>
        <w:contextualSpacing/>
        <w:jc w:val="both"/>
        <w:outlineLvl w:val="0"/>
        <w:rPr>
          <w:rFonts w:ascii="Times New Roman" w:hAnsi="Times New Roman" w:cs="Times New Roman"/>
          <w:sz w:val="28"/>
          <w:szCs w:val="28"/>
        </w:rPr>
      </w:pPr>
      <w:r>
        <w:rPr>
          <w:rFonts w:cs="Times New Roman" w:ascii="Times New Roman" w:hAnsi="Times New Roman"/>
          <w:sz w:val="28"/>
          <w:szCs w:val="28"/>
        </w:rPr>
        <w:t>68. Остаток субсидии, не использованный в отчетном финансовом году, по состоянию на 1 января очередного финансового года подлежит возврату в доход бюджета города в течение первых 15 рабочих дней финансового года, следующего за отчетным.</w:t>
      </w:r>
    </w:p>
    <w:p>
      <w:pPr>
        <w:pStyle w:val="Normal"/>
        <w:tabs>
          <w:tab w:val="clear" w:pos="708"/>
          <w:tab w:val="left" w:pos="0" w:leader="none"/>
          <w:tab w:val="center" w:pos="5031"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69. Отчетный финансовый год - год, в котором получатель субсидии направил документы, предусмотренные настоящим Порядком, в адрес Исполнительного комитета.</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0"/>
        <w:ind w:left="1287"/>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both"/>
        <w:outlineLvl w:val="0"/>
        <w:rPr>
          <w:rFonts w:ascii="Times New Roman" w:hAnsi="Times New Roman" w:cs="Times New Roman"/>
          <w:sz w:val="28"/>
          <w:szCs w:val="28"/>
        </w:rPr>
      </w:pPr>
      <w:r>
        <w:rPr>
          <w:rFonts w:cs="Times New Roman" w:ascii="Times New Roman" w:hAnsi="Times New Roman"/>
          <w:sz w:val="28"/>
          <w:szCs w:val="28"/>
        </w:rPr>
        <w:t xml:space="preserve">Заместитель Руководителя Аппарата, </w:t>
      </w:r>
    </w:p>
    <w:p>
      <w:pPr>
        <w:pStyle w:val="Normal"/>
        <w:numPr>
          <w:ilvl w:val="0"/>
          <w:numId w:val="0"/>
        </w:numPr>
        <w:spacing w:lineRule="auto" w:line="240" w:before="0" w:after="0"/>
        <w:jc w:val="both"/>
        <w:outlineLvl w:val="0"/>
        <w:rPr>
          <w:rFonts w:ascii="Times New Roman" w:hAnsi="Times New Roman" w:cs="Times New Roman"/>
          <w:sz w:val="28"/>
          <w:szCs w:val="28"/>
        </w:rPr>
      </w:pPr>
      <w:r>
        <w:rPr>
          <w:rFonts w:cs="Times New Roman" w:ascii="Times New Roman" w:hAnsi="Times New Roman"/>
          <w:sz w:val="28"/>
          <w:szCs w:val="28"/>
        </w:rPr>
        <w:t xml:space="preserve">начальник управления делопроизводством </w:t>
      </w:r>
    </w:p>
    <w:p>
      <w:pPr>
        <w:pStyle w:val="Normal"/>
        <w:numPr>
          <w:ilvl w:val="0"/>
          <w:numId w:val="0"/>
        </w:numPr>
        <w:spacing w:lineRule="auto" w:line="240" w:before="0" w:after="0"/>
        <w:jc w:val="both"/>
        <w:outlineLvl w:val="0"/>
        <w:rPr>
          <w:rFonts w:ascii="Times New Roman" w:hAnsi="Times New Roman" w:cs="Times New Roman"/>
          <w:sz w:val="28"/>
          <w:szCs w:val="28"/>
        </w:rPr>
      </w:pPr>
      <w:r>
        <w:rPr>
          <w:rFonts w:cs="Times New Roman" w:ascii="Times New Roman" w:hAnsi="Times New Roman"/>
          <w:sz w:val="28"/>
          <w:szCs w:val="28"/>
        </w:rPr>
        <w:t>Исполнительного комитета                                                               Н.И. Галиева</w:t>
      </w:r>
    </w:p>
    <w:p>
      <w:pPr>
        <w:pStyle w:val="Normal"/>
        <w:spacing w:lineRule="auto" w:line="240" w:before="0" w:after="0"/>
        <w:ind w:left="6237"/>
        <w:jc w:val="both"/>
        <w:rPr>
          <w:rFonts w:ascii="Times New Roman" w:hAnsi="Times New Roman" w:cs="Times New Roman"/>
        </w:rPr>
      </w:pPr>
      <w:r>
        <w:rPr>
          <w:rFonts w:cs="Times New Roman" w:ascii="Times New Roman" w:hAnsi="Times New Roman"/>
        </w:rPr>
      </w:r>
    </w:p>
    <w:p>
      <w:pPr>
        <w:pStyle w:val="Normal"/>
        <w:spacing w:lineRule="auto" w:line="240" w:before="0" w:after="0"/>
        <w:ind w:left="6237"/>
        <w:jc w:val="both"/>
        <w:rPr>
          <w:rFonts w:ascii="Times New Roman" w:hAnsi="Times New Roman" w:cs="Times New Roman"/>
        </w:rPr>
      </w:pPr>
      <w:r>
        <w:rPr>
          <w:rFonts w:cs="Times New Roman" w:ascii="Times New Roman" w:hAnsi="Times New Roman"/>
        </w:rPr>
      </w:r>
    </w:p>
    <w:p>
      <w:pPr>
        <w:pStyle w:val="Normal"/>
        <w:spacing w:lineRule="auto" w:line="240" w:before="0" w:after="0"/>
        <w:ind w:left="6237"/>
        <w:jc w:val="both"/>
        <w:rPr>
          <w:rFonts w:ascii="Times New Roman" w:hAnsi="Times New Roman" w:cs="Times New Roman"/>
        </w:rPr>
      </w:pPr>
      <w:r>
        <w:rPr>
          <w:rFonts w:cs="Times New Roman" w:ascii="Times New Roman" w:hAnsi="Times New Roman"/>
        </w:rPr>
      </w:r>
    </w:p>
    <w:p>
      <w:pPr>
        <w:pStyle w:val="Normal"/>
        <w:spacing w:lineRule="auto" w:line="240" w:before="0" w:after="0"/>
        <w:ind w:left="6237"/>
        <w:jc w:val="both"/>
        <w:rPr>
          <w:rFonts w:ascii="Times New Roman" w:hAnsi="Times New Roman" w:cs="Times New Roman"/>
        </w:rPr>
      </w:pPr>
      <w:r>
        <w:rPr>
          <w:rFonts w:cs="Times New Roman" w:ascii="Times New Roman" w:hAnsi="Times New Roman"/>
        </w:rPr>
      </w:r>
    </w:p>
    <w:p>
      <w:pPr>
        <w:pStyle w:val="Normal"/>
        <w:spacing w:lineRule="auto" w:line="240" w:before="0" w:after="0"/>
        <w:ind w:left="6237"/>
        <w:jc w:val="both"/>
        <w:rPr>
          <w:rFonts w:ascii="Times New Roman" w:hAnsi="Times New Roman" w:cs="Times New Roman"/>
        </w:rPr>
      </w:pPr>
      <w:r>
        <w:rPr>
          <w:rFonts w:cs="Times New Roman" w:ascii="Times New Roman" w:hAnsi="Times New Roman"/>
        </w:rPr>
      </w:r>
    </w:p>
    <w:p>
      <w:pPr>
        <w:pStyle w:val="Normal"/>
        <w:spacing w:lineRule="auto" w:line="240" w:before="0" w:after="0"/>
        <w:ind w:left="6237"/>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Приложение № 1</w:t>
      </w:r>
    </w:p>
    <w:p>
      <w:pPr>
        <w:pStyle w:val="Normal"/>
        <w:spacing w:lineRule="auto" w:line="240" w:before="0" w:after="0"/>
        <w:ind w:left="4678"/>
        <w:jc w:val="both"/>
        <w:rPr>
          <w:rFonts w:ascii="Times New Roman" w:hAnsi="Times New Roman" w:cs="Times New Roman"/>
        </w:rPr>
      </w:pPr>
      <w:r>
        <w:rPr>
          <w:rFonts w:cs="Times New Roman" w:ascii="Times New Roman" w:hAnsi="Times New Roman"/>
        </w:rPr>
        <w:t xml:space="preserve">к порядку предоставления </w:t>
      </w:r>
    </w:p>
    <w:p>
      <w:pPr>
        <w:pStyle w:val="Normal"/>
        <w:spacing w:lineRule="auto" w:line="240" w:before="0" w:after="0"/>
        <w:ind w:left="4678"/>
        <w:jc w:val="both"/>
        <w:rPr>
          <w:rFonts w:ascii="Times New Roman" w:hAnsi="Times New Roman" w:cs="Times New Roman"/>
        </w:rPr>
      </w:pPr>
      <w:r>
        <w:rPr>
          <w:rFonts w:cs="Times New Roman" w:ascii="Times New Roman" w:hAnsi="Times New Roman"/>
        </w:rPr>
        <w:t xml:space="preserve">из бюджета города Набережные </w:t>
      </w:r>
    </w:p>
    <w:p>
      <w:pPr>
        <w:pStyle w:val="Normal"/>
        <w:spacing w:lineRule="auto" w:line="240" w:before="0" w:after="0"/>
        <w:ind w:left="4678"/>
        <w:jc w:val="both"/>
        <w:rPr>
          <w:rFonts w:ascii="Times New Roman" w:hAnsi="Times New Roman" w:cs="Times New Roman"/>
        </w:rPr>
      </w:pPr>
      <w:r>
        <w:rPr>
          <w:rFonts w:cs="Times New Roman" w:ascii="Times New Roman" w:hAnsi="Times New Roman"/>
        </w:rPr>
        <w:t xml:space="preserve">Челны субсидии в целях </w:t>
      </w:r>
    </w:p>
    <w:p>
      <w:pPr>
        <w:pStyle w:val="Normal"/>
        <w:spacing w:lineRule="auto" w:line="240" w:before="0" w:after="0"/>
        <w:ind w:left="4678"/>
        <w:jc w:val="both"/>
        <w:rPr>
          <w:rFonts w:ascii="Times New Roman" w:hAnsi="Times New Roman" w:cs="Times New Roman"/>
        </w:rPr>
      </w:pPr>
      <w:r>
        <w:rPr>
          <w:rFonts w:cs="Times New Roman" w:ascii="Times New Roman" w:hAnsi="Times New Roman"/>
        </w:rPr>
        <w:t xml:space="preserve">финансового обеспечения затрат и (или) возмещения  затрат (части затрат) в связи с осуществлением регулярных пассажирских перевозок по регулярным муниципальным маршрутам автомобильным транспортом </w:t>
      </w:r>
    </w:p>
    <w:p>
      <w:pPr>
        <w:pStyle w:val="Normal"/>
        <w:spacing w:lineRule="auto" w:line="240" w:before="0" w:after="0"/>
        <w:ind w:left="5245"/>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color w:themeColor="text1" w:val="000000"/>
          <w:sz w:val="28"/>
          <w:szCs w:val="28"/>
        </w:rPr>
        <w:t xml:space="preserve">Объявление  </w:t>
      </w:r>
    </w:p>
    <w:p>
      <w:pPr>
        <w:pStyle w:val="Normal"/>
        <w:spacing w:lineRule="auto" w:line="240" w:before="0" w:after="0"/>
        <w:jc w:val="center"/>
        <w:rPr/>
      </w:pPr>
      <w:r>
        <w:rPr>
          <w:rFonts w:cs="Times New Roman" w:ascii="Times New Roman" w:hAnsi="Times New Roman"/>
          <w:color w:themeColor="text1" w:val="000000"/>
          <w:sz w:val="28"/>
          <w:szCs w:val="28"/>
        </w:rPr>
        <w:t>о проведении отбора юридических лиц, индивидуальных предпринимателей, для предоставления субсидии из бюджета города Набережные Челны  в целях финансового обеспечения затрат и (или) возмещения затрат (части затрат) в связи с осуществлением регулярных пассажирских перевозок по регулярным муниципальным маршрутам автомобильным транспортом</w:t>
      </w:r>
    </w:p>
    <w:p>
      <w:pPr>
        <w:pStyle w:val="Normal"/>
        <w:spacing w:lineRule="auto" w:line="240" w:before="0" w:after="0"/>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Spacing"/>
        <w:ind w:firstLine="737"/>
        <w:jc w:val="both"/>
        <w:rPr>
          <w:sz w:val="28"/>
          <w:szCs w:val="28"/>
        </w:rPr>
      </w:pPr>
      <w:r>
        <w:rPr>
          <w:color w:themeColor="text1" w:val="000000"/>
          <w:sz w:val="28"/>
          <w:szCs w:val="28"/>
        </w:rPr>
        <w:t xml:space="preserve">В соответствии с </w:t>
      </w:r>
      <w:r>
        <w:rPr>
          <w:sz w:val="28"/>
          <w:szCs w:val="28"/>
        </w:rPr>
        <w:t>порядком предоставления из бюджета города Набережные Челны субсидии в целях финансового обеспечения затрат и (или) возмещения</w:t>
      </w:r>
      <w:r>
        <w:rPr>
          <w:rFonts w:eastAsia="Calibri" w:eastAsiaTheme="minorHAnsi"/>
          <w:sz w:val="28"/>
          <w:szCs w:val="28"/>
          <w:lang w:eastAsia="en-US"/>
        </w:rPr>
        <w:t xml:space="preserve">  затрат</w:t>
      </w:r>
      <w:r>
        <w:rPr>
          <w:sz w:val="28"/>
          <w:szCs w:val="28"/>
        </w:rPr>
        <w:t xml:space="preserve"> (</w:t>
      </w:r>
      <w:r>
        <w:rPr>
          <w:rFonts w:eastAsia="Calibri" w:eastAsiaTheme="minorHAnsi"/>
          <w:sz w:val="28"/>
          <w:szCs w:val="28"/>
          <w:lang w:eastAsia="en-US"/>
        </w:rPr>
        <w:t>части</w:t>
      </w:r>
      <w:r>
        <w:rPr>
          <w:sz w:val="28"/>
          <w:szCs w:val="28"/>
        </w:rPr>
        <w:t xml:space="preserve"> затрат) в связи с осуществлением </w:t>
      </w:r>
      <w:r>
        <w:rPr>
          <w:rFonts w:eastAsia="Calibri" w:eastAsiaTheme="minorHAnsi"/>
          <w:sz w:val="28"/>
          <w:szCs w:val="28"/>
          <w:lang w:eastAsia="en-US"/>
        </w:rPr>
        <w:t>регулярных пассажирских перевозок по регулярным муниципальным маршрутам автомобильным транспортом</w:t>
      </w:r>
      <w:r>
        <w:rPr>
          <w:sz w:val="28"/>
          <w:szCs w:val="28"/>
        </w:rPr>
        <w:t xml:space="preserve">, утвержденным постановлением Исполнительного комитета </w:t>
      </w:r>
      <w:r>
        <w:rPr>
          <w:color w:themeColor="text1" w:val="000000"/>
          <w:sz w:val="28"/>
          <w:szCs w:val="28"/>
        </w:rPr>
        <w:t xml:space="preserve">от «___»______20____ №________, приглашаем Вас принять участие в запросе заявок на предоставление из бюджета города субсидии в сумме 115 313,70 тыс. рублей </w:t>
      </w:r>
      <w:r>
        <w:rPr>
          <w:sz w:val="28"/>
          <w:szCs w:val="28"/>
        </w:rPr>
        <w:t>в целях финансового обеспечения затрат и (или) возмещения</w:t>
      </w:r>
      <w:r>
        <w:rPr>
          <w:rFonts w:eastAsia="Calibri" w:eastAsiaTheme="minorHAnsi"/>
          <w:sz w:val="28"/>
          <w:szCs w:val="28"/>
          <w:lang w:eastAsia="en-US"/>
        </w:rPr>
        <w:t xml:space="preserve"> затрат</w:t>
      </w:r>
      <w:r>
        <w:rPr>
          <w:sz w:val="28"/>
          <w:szCs w:val="28"/>
        </w:rPr>
        <w:t xml:space="preserve"> (</w:t>
      </w:r>
      <w:r>
        <w:rPr>
          <w:rFonts w:eastAsia="Calibri" w:eastAsiaTheme="minorHAnsi"/>
          <w:sz w:val="28"/>
          <w:szCs w:val="28"/>
          <w:lang w:eastAsia="en-US"/>
        </w:rPr>
        <w:t>части</w:t>
      </w:r>
      <w:r>
        <w:rPr>
          <w:sz w:val="28"/>
          <w:szCs w:val="28"/>
        </w:rPr>
        <w:t xml:space="preserve"> затрат) в связи с осуществлением </w:t>
      </w:r>
      <w:r>
        <w:rPr>
          <w:rFonts w:eastAsia="Calibri" w:eastAsiaTheme="minorHAnsi"/>
          <w:sz w:val="28"/>
          <w:szCs w:val="28"/>
          <w:lang w:eastAsia="en-US"/>
        </w:rPr>
        <w:t xml:space="preserve">регулярных </w:t>
      </w:r>
      <w:r>
        <w:rPr>
          <w:sz w:val="28"/>
          <w:szCs w:val="28"/>
        </w:rPr>
        <w:t>пассажирских перевозок по регулярным муниципальным маршрутам автомобильным транспортом, в части строительства нежилого здания  автомойки  по обслуживанию автобусов большой вместимости.</w:t>
      </w:r>
    </w:p>
    <w:p>
      <w:pPr>
        <w:pStyle w:val="NoSpacing"/>
        <w:ind w:firstLine="567"/>
        <w:jc w:val="both"/>
        <w:rPr>
          <w:sz w:val="28"/>
          <w:szCs w:val="28"/>
        </w:rPr>
      </w:pPr>
      <w:r>
        <w:rPr>
          <w:sz w:val="28"/>
          <w:szCs w:val="28"/>
        </w:rPr>
        <w:t xml:space="preserve">Целью предоставления субсидии является </w:t>
      </w:r>
      <w:r>
        <w:rPr>
          <w:rFonts w:eastAsia="Calibri" w:eastAsiaTheme="minorHAnsi"/>
          <w:sz w:val="28"/>
          <w:szCs w:val="28"/>
          <w:lang w:eastAsia="en-US"/>
        </w:rPr>
        <w:t>финансовое обеспечение затрат и (или) возмещение  затрат</w:t>
      </w:r>
      <w:r>
        <w:rPr>
          <w:sz w:val="28"/>
          <w:szCs w:val="28"/>
        </w:rPr>
        <w:t xml:space="preserve"> (</w:t>
      </w:r>
      <w:r>
        <w:rPr>
          <w:rFonts w:eastAsia="Calibri" w:eastAsiaTheme="minorHAnsi"/>
          <w:sz w:val="28"/>
          <w:szCs w:val="28"/>
          <w:lang w:eastAsia="en-US"/>
        </w:rPr>
        <w:t>части</w:t>
      </w:r>
      <w:r>
        <w:rPr>
          <w:sz w:val="28"/>
          <w:szCs w:val="28"/>
        </w:rPr>
        <w:t xml:space="preserve"> затрат) в связи с осуществлением </w:t>
      </w:r>
      <w:r>
        <w:rPr>
          <w:rFonts w:eastAsia="Calibri" w:eastAsiaTheme="minorHAnsi"/>
          <w:sz w:val="28"/>
          <w:szCs w:val="28"/>
          <w:lang w:eastAsia="en-US"/>
        </w:rPr>
        <w:t>регулярных пассажирских перевозок по регулярным муниципальным маршрутам автомобильным транспортом</w:t>
      </w:r>
      <w:r>
        <w:rPr>
          <w:sz w:val="28"/>
          <w:szCs w:val="28"/>
        </w:rPr>
        <w:t xml:space="preserve"> в части строительства нежилого здания автомойки по обслуживанию автобусов большой вместимости за период с 01.12.2025 по 01.07.2026. </w:t>
      </w:r>
    </w:p>
    <w:p>
      <w:pPr>
        <w:pStyle w:val="NoSpacing"/>
        <w:ind w:firstLine="567"/>
        <w:jc w:val="both"/>
        <w:rPr>
          <w:sz w:val="28"/>
          <w:szCs w:val="28"/>
        </w:rPr>
      </w:pPr>
      <w:r>
        <w:rPr>
          <w:sz w:val="28"/>
          <w:szCs w:val="28"/>
        </w:rPr>
        <w:t>Субсидия предоставляется муниципальным казенным учреждением «Исполнительный комитет муниципального образования город Набережные Челны Республики Татарстан» (далее - Исполнительный комитет) на основании соглашения о предоставлении субсидии.</w:t>
      </w:r>
    </w:p>
    <w:p>
      <w:pPr>
        <w:pStyle w:val="ListParagraph"/>
        <w:spacing w:lineRule="auto" w:line="240" w:before="0" w:after="0"/>
        <w:ind w:firstLine="567" w:left="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 xml:space="preserve">Категория участников отбора - юридические лица, индивидуальные предприниматели, </w:t>
      </w:r>
      <w:r>
        <w:rPr>
          <w:rFonts w:cs="Times New Roman" w:ascii="Times New Roman" w:hAnsi="Times New Roman"/>
          <w:sz w:val="28"/>
          <w:szCs w:val="28"/>
        </w:rPr>
        <w:t>оказывающие</w:t>
      </w:r>
      <w:r>
        <w:rPr>
          <w:rFonts w:cs="Times New Roman" w:ascii="Times New Roman" w:hAnsi="Times New Roman"/>
          <w:color w:themeColor="text1" w:val="000000"/>
          <w:sz w:val="28"/>
          <w:szCs w:val="28"/>
        </w:rPr>
        <w:t xml:space="preserve"> услуги по </w:t>
      </w:r>
      <w:r>
        <w:rPr>
          <w:rFonts w:cs="Times New Roman" w:ascii="Times New Roman" w:hAnsi="Times New Roman"/>
          <w:sz w:val="28"/>
          <w:szCs w:val="28"/>
        </w:rPr>
        <w:t xml:space="preserve">осуществлению </w:t>
      </w:r>
      <w:r>
        <w:rPr>
          <w:rFonts w:cs="Times New Roman" w:ascii="Times New Roman" w:hAnsi="Times New Roman"/>
          <w:color w:val="000000"/>
          <w:sz w:val="28"/>
          <w:szCs w:val="28"/>
        </w:rPr>
        <w:t xml:space="preserve">регулярных пассажирских </w:t>
      </w:r>
      <w:r>
        <w:rPr>
          <w:rFonts w:eastAsia="Times New Roman" w:cs="Times New Roman" w:ascii="Times New Roman" w:hAnsi="Times New Roman"/>
          <w:sz w:val="28"/>
          <w:szCs w:val="28"/>
        </w:rPr>
        <w:t>перевозок по регулярным муниципальным маршрутам автомобильным транспортом</w:t>
      </w:r>
      <w:r>
        <w:rPr>
          <w:rFonts w:cs="Times New Roman" w:ascii="Times New Roman" w:hAnsi="Times New Roman"/>
          <w:color w:themeColor="text1" w:val="000000"/>
          <w:sz w:val="28"/>
          <w:szCs w:val="28"/>
        </w:rPr>
        <w:t>.</w:t>
      </w:r>
    </w:p>
    <w:p>
      <w:pPr>
        <w:pStyle w:val="ListParagraph"/>
        <w:spacing w:lineRule="auto" w:line="240" w:before="0" w:after="0"/>
        <w:ind w:firstLine="567" w:left="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ListParagraph"/>
        <w:spacing w:lineRule="auto" w:line="240" w:before="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t>Критериями отбора получателей субсидии – юридических лиц, индивидуальных предпринимателей</w:t>
      </w:r>
      <w:r>
        <w:rPr>
          <w:rFonts w:cs="Times New Roman" w:ascii="Times New Roman" w:hAnsi="Times New Roman"/>
          <w:b/>
          <w:sz w:val="28"/>
          <w:szCs w:val="28"/>
        </w:rPr>
        <w:t xml:space="preserve"> </w:t>
      </w:r>
      <w:r>
        <w:rPr>
          <w:rFonts w:cs="Times New Roman" w:ascii="Times New Roman" w:hAnsi="Times New Roman"/>
          <w:sz w:val="28"/>
          <w:szCs w:val="28"/>
        </w:rPr>
        <w:t>являются:</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1) вид деятельности – осуществление регулярных пассажирских перевозок по регулярным муниципальным маршрутам   автомобильным транспортом в соответствии с заключенным с Исполнительным комитетом муниципальным контрактом;</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2) наличие затрат  в связи с осуществлением регулярных пассажирских перевозок по регулярным муниципальным маршрутам автомобильным транспортом в части строительства нежилого здания  автомойки  по обслуживанию автобусов большой вместимости </w:t>
      </w:r>
      <w:r>
        <w:rPr>
          <w:rFonts w:ascii="Times New Roman" w:hAnsi="Times New Roman"/>
          <w:sz w:val="28"/>
          <w:szCs w:val="28"/>
        </w:rPr>
        <w:t xml:space="preserve"> за период с 01.12.2025 по 01.07.2026</w:t>
      </w:r>
      <w:r>
        <w:rPr>
          <w:rFonts w:cs="Times New Roman" w:ascii="Times New Roman" w:hAnsi="Times New Roman"/>
          <w:sz w:val="28"/>
          <w:szCs w:val="28"/>
        </w:rPr>
        <w:t>.</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Способ определения получателя субсидии - запрос предложений (далее-заявка).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Способ предоставления субсидии –</w:t>
      </w:r>
      <w:r>
        <w:rPr>
          <w:rFonts w:eastAsia="Calibri" w:ascii="Times New Roman" w:hAnsi="Times New Roman" w:eastAsiaTheme="minorHAnsi"/>
          <w:sz w:val="28"/>
          <w:szCs w:val="28"/>
          <w:lang w:eastAsia="en-US"/>
        </w:rPr>
        <w:t xml:space="preserve"> финансовое обеспечение и (или) возмещение затрат</w:t>
      </w:r>
      <w:r>
        <w:rPr>
          <w:rFonts w:cs="Times New Roman" w:ascii="Times New Roman" w:hAnsi="Times New Roman"/>
          <w:sz w:val="28"/>
          <w:szCs w:val="28"/>
        </w:rPr>
        <w:t>.</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cs="Times New Roman" w:ascii="Times New Roman" w:hAnsi="Times New Roman"/>
          <w:sz w:val="28"/>
          <w:szCs w:val="28"/>
        </w:rPr>
        <w:t>Сведения о субсидии размещаются на официальном сайте муниципального образования город Набережные Челны в сети «Интернет» (далее - сайт города) и на едином портале бюджетной системы Российской Федерации в информационно-телекоммуникационной сети «Интернет» в порядке, установленном Министерством финансов Российской Федерации.</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Отбор осуществляется Исполнительным комитетом в </w:t>
      </w:r>
      <w:r>
        <w:rPr>
          <w:rFonts w:cs="Times New Roman" w:ascii="Times New Roman" w:hAnsi="Times New Roman"/>
          <w:sz w:val="28"/>
          <w:szCs w:val="28"/>
        </w:rPr>
        <w:t>государственной интегрированной информационной системе управления общественными финансами «Электронный бюджет» (далее – система «Электронный бюджет) при наличии технической возможности либо комиссией по рассмотрению и оценке заявок  участников отбора в целях финансового обеспечения  затрат и (или) возмещения затрат (части затрат) в связи  с осуществлением регулярных пассажирских перевозок по регулярным муниципальным маршрутам автомобильным транспортом.</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Взаимодействие Исполнительного комитета с участниками отбора осуществляется с использованием документов в электронной форме     в системе «Электронный бюджет» при наличии технической возможности либо с использованием документов на бумажном и электронном носителе в соответствии с настоящим Порядком.</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Участники отбора должны соответствовать на дату официального опубликования Порядка</w:t>
      </w:r>
      <w:r>
        <w:rPr>
          <w:rFonts w:cs="Times New Roman" w:ascii="Times New Roman" w:hAnsi="Times New Roman"/>
          <w:color w:val="FF0000"/>
          <w:sz w:val="28"/>
          <w:szCs w:val="28"/>
        </w:rPr>
        <w:t xml:space="preserve"> </w:t>
      </w:r>
      <w:r>
        <w:rPr>
          <w:rFonts w:cs="Times New Roman" w:ascii="Times New Roman" w:hAnsi="Times New Roman"/>
          <w:sz w:val="28"/>
          <w:szCs w:val="28"/>
        </w:rPr>
        <w:t>предоставления из бюджета города Набережные Челны субсидии в целях возмещения  затрат (части затрат) в связи с осуществлением регулярных пассажирских перевозок по регулярным муниципальным маршрутам автомобильным транспортом</w:t>
      </w:r>
      <w:r>
        <w:rPr>
          <w:rFonts w:cs="Times New Roman" w:ascii="Times New Roman" w:hAnsi="Times New Roman"/>
          <w:color w:val="000000"/>
          <w:sz w:val="28"/>
          <w:szCs w:val="28"/>
        </w:rPr>
        <w:t xml:space="preserve">, утвержденного постановлением Исполнительного комитета от _________№_____ </w:t>
      </w:r>
      <w:r>
        <w:rPr>
          <w:rFonts w:cs="Times New Roman" w:ascii="Times New Roman" w:hAnsi="Times New Roman"/>
          <w:sz w:val="28"/>
          <w:szCs w:val="28"/>
        </w:rPr>
        <w:t>следующим требованиям:</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1)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17" w:tgtFrame="https://login.consultant.ru/link/?req=doc&amp;base=LAW&amp;n=420230&amp;dst=100010">
        <w:r>
          <w:rPr>
            <w:rStyle w:val="ListLabel18"/>
            <w:rFonts w:eastAsia="Calibri" w:cs="Times New Roman" w:ascii="Times New Roman" w:hAnsi="Times New Roman" w:eastAsiaTheme="minorHAnsi"/>
            <w:sz w:val="28"/>
            <w:szCs w:val="28"/>
            <w:lang w:eastAsia="en-US"/>
          </w:rPr>
          <w:t>перечень</w:t>
        </w:r>
      </w:hyperlink>
      <w:r>
        <w:rPr>
          <w:rFonts w:eastAsia="Calibri" w:cs="Times New Roman" w:ascii="Times New Roman" w:hAnsi="Times New Roman" w:eastAsiaTheme="minorHAnsi"/>
          <w:sz w:val="28"/>
          <w:szCs w:val="28"/>
          <w:lang w:eastAsia="en-US"/>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2)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3) получатель субсидии (участник отбора) не находится в составляемых в рамках реализации полномочий, предусмотренных </w:t>
      </w:r>
      <w:hyperlink r:id="rId18" w:tgtFrame="https://login.consultant.ru/link/?req=doc&amp;base=LAW&amp;n=121087&amp;dst=100142">
        <w:r>
          <w:rPr>
            <w:rStyle w:val="ListLabel18"/>
            <w:rFonts w:eastAsia="Calibri" w:cs="Times New Roman" w:ascii="Times New Roman" w:hAnsi="Times New Roman" w:eastAsiaTheme="minorHAnsi"/>
            <w:sz w:val="28"/>
            <w:szCs w:val="28"/>
            <w:lang w:eastAsia="en-US"/>
          </w:rPr>
          <w:t>главой VII</w:t>
        </w:r>
      </w:hyperlink>
      <w:r>
        <w:rPr>
          <w:rFonts w:eastAsia="Calibri" w:cs="Times New Roman" w:ascii="Times New Roman" w:hAnsi="Times New Roman" w:eastAsiaTheme="minorHAnsi"/>
          <w:sz w:val="28"/>
          <w:szCs w:val="28"/>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4) получатель субсидии (участник отбора) не получает средства из бюджета города на цели, установленные пунктом 3 Порядка;</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5) получатель субсидии (участник отбора) не является иностранным агентом в соответствии с Федеральным </w:t>
      </w:r>
      <w:hyperlink r:id="rId19" w:tgtFrame="https://login.consultant.ru/link/?req=doc&amp;base=LAW&amp;n=452913">
        <w:r>
          <w:rPr>
            <w:rStyle w:val="ListLabel18"/>
            <w:rFonts w:eastAsia="Calibri" w:cs="Times New Roman" w:ascii="Times New Roman" w:hAnsi="Times New Roman" w:eastAsiaTheme="minorHAnsi"/>
            <w:sz w:val="28"/>
            <w:szCs w:val="28"/>
            <w:lang w:eastAsia="en-US"/>
          </w:rPr>
          <w:t>законом</w:t>
        </w:r>
      </w:hyperlink>
      <w:r>
        <w:rPr>
          <w:rFonts w:eastAsia="Calibri" w:cs="Times New Roman" w:ascii="Times New Roman" w:hAnsi="Times New Roman" w:eastAsiaTheme="minorHAnsi"/>
          <w:sz w:val="28"/>
          <w:szCs w:val="28"/>
          <w:lang w:eastAsia="en-US"/>
        </w:rPr>
        <w:t xml:space="preserve"> «О контроле за деятельностью лиц, находящихся под иностранным влиянием»;</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6) у получателя субсидии (участника отбора) на едином налоговом счете отсутствует или не превышает размер, определенный </w:t>
      </w:r>
      <w:hyperlink r:id="rId20" w:tgtFrame="https://login.consultant.ru/link/?req=doc&amp;base=LAW&amp;n=451215&amp;dst=5769">
        <w:r>
          <w:rPr>
            <w:rStyle w:val="ListLabel18"/>
            <w:rFonts w:eastAsia="Calibri" w:cs="Times New Roman" w:ascii="Times New Roman" w:hAnsi="Times New Roman" w:eastAsiaTheme="minorHAnsi"/>
            <w:sz w:val="28"/>
            <w:szCs w:val="28"/>
            <w:lang w:eastAsia="en-US"/>
          </w:rPr>
          <w:t>пунктом 3 статьи 47</w:t>
        </w:r>
      </w:hyperlink>
      <w:r>
        <w:rPr>
          <w:rFonts w:eastAsia="Calibri" w:cs="Times New Roman" w:ascii="Times New Roman" w:hAnsi="Times New Roman" w:eastAsiaTheme="minorHAnsi"/>
          <w:sz w:val="28"/>
          <w:szCs w:val="28"/>
          <w:lang w:eastAsia="en-U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7) у получателя субсидии (участника отбора) отсутствуют просроченная задолженность по возврату в бюджет города,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Исполнительным комитетом);</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8)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являющихся получателями субсидии (участниками отбора);</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10) у получателя субсидии (участника отбора) отсутствует задолженность по неналоговым платежам в бюджет города.</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Участник отбора формирует и подает заявку в сроки, указанные в объявлении о проведении отбора в электронной форме, посредством заполнения соответствующих экранных форм веб-интерфейса системы «Электронный бюджет»  при наличии технической возможности либо </w:t>
      </w:r>
      <w:r>
        <w:rPr>
          <w:rFonts w:cs="Times New Roman" w:ascii="Times New Roman" w:hAnsi="Times New Roman"/>
          <w:sz w:val="28"/>
          <w:szCs w:val="28"/>
        </w:rPr>
        <w:t>лично или через доверенное лицо представляет в Исполнительный комитет следующие документы:</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1) заявку  по форме согласно приложению № 2 к настоящему Порядку;</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 копию документа, удостоверяющего личность заявителя (представителя заявителя);</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3) документ, подтверждающий полномочия представителя (если от имени заявителя действует представитель);</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4) учредительные документы юридического лица (устав; свидетельство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свидетельство о внесении записи в ЕГРЮЛ), свидетельство о государственной регистрации физического лица в качестве индивидуального предпринимателя;</w:t>
      </w:r>
    </w:p>
    <w:p>
      <w:pPr>
        <w:pStyle w:val="Normal"/>
        <w:spacing w:lineRule="auto" w:line="240" w:before="0" w:after="0"/>
        <w:ind w:firstLine="567"/>
        <w:jc w:val="both"/>
        <w:rPr>
          <w:rFonts w:ascii="Times New Roman" w:hAnsi="Times New Roman" w:cs="Times New Roman"/>
          <w:sz w:val="26"/>
          <w:szCs w:val="26"/>
        </w:rPr>
      </w:pPr>
      <w:r>
        <w:rPr>
          <w:rFonts w:cs="Times New Roman" w:ascii="Times New Roman" w:hAnsi="Times New Roman"/>
          <w:sz w:val="28"/>
          <w:szCs w:val="28"/>
        </w:rPr>
        <w:t xml:space="preserve">5) документы, подтверждающие наличие затрат, возникших </w:t>
      </w:r>
      <w:r>
        <w:rPr>
          <w:rFonts w:ascii="Times New Roman" w:hAnsi="Times New Roman"/>
          <w:sz w:val="28"/>
          <w:szCs w:val="28"/>
        </w:rPr>
        <w:t xml:space="preserve">в связи с осуществлением </w:t>
      </w:r>
      <w:r>
        <w:rPr>
          <w:rFonts w:cs="Times New Roman" w:ascii="Times New Roman" w:hAnsi="Times New Roman"/>
          <w:sz w:val="28"/>
          <w:szCs w:val="28"/>
        </w:rPr>
        <w:t xml:space="preserve">регулярных пассажирских перевозок по регулярным муниципальным маршрутам автомобильным транспортом в части строительства нежилого здания  автомойки  по обслуживанию автобусов большой вместимости </w:t>
      </w:r>
      <w:r>
        <w:rPr>
          <w:rFonts w:ascii="Times New Roman" w:hAnsi="Times New Roman"/>
          <w:sz w:val="28"/>
          <w:szCs w:val="28"/>
        </w:rPr>
        <w:t xml:space="preserve"> за период с 01.12.2025 по 01.07.2026</w:t>
      </w:r>
      <w:r>
        <w:rPr>
          <w:rFonts w:cs="Times New Roman" w:ascii="Times New Roman" w:hAnsi="Times New Roman"/>
          <w:sz w:val="28"/>
          <w:szCs w:val="28"/>
        </w:rPr>
        <w:t>;</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6) информацию о том, что на едином налоговом счете отсутствует или не превышает размер, определенный </w:t>
      </w:r>
      <w:hyperlink r:id="rId21" w:tgtFrame="https://login.consultant.ru/link/?req=doc&amp;base=LAW&amp;n=451215&amp;dst=5769">
        <w:r>
          <w:rPr>
            <w:rStyle w:val="ListLabel18"/>
            <w:rFonts w:eastAsia="Calibri" w:cs="Times New Roman" w:ascii="Times New Roman" w:hAnsi="Times New Roman" w:eastAsiaTheme="minorHAnsi"/>
            <w:sz w:val="28"/>
            <w:szCs w:val="28"/>
            <w:lang w:eastAsia="en-US"/>
          </w:rPr>
          <w:t>пунктом 3 статьи 47</w:t>
        </w:r>
      </w:hyperlink>
      <w:r>
        <w:rPr>
          <w:rFonts w:eastAsia="Calibri" w:cs="Times New Roman" w:ascii="Times New Roman" w:hAnsi="Times New Roman" w:eastAsiaTheme="minorHAnsi"/>
          <w:sz w:val="28"/>
          <w:szCs w:val="28"/>
          <w:lang w:eastAsia="en-U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7) бухгалтерский баланс, отчет о финансовых результатах и приложения к ним;</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8) согласие на публикацию (размещение) в информационно-телекоммуникационной сети «Интернет» информации об участнике отбора, о подаваемом участником отбора заявке, иной информации об участнике отбора, связанной с отбором, а также согласие на обработку персональных данных (для физического лица).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Участник отбора вправе внести изменения в заявку  на участие в отборе до окончания срока подачи заявок  на участие в отборе. При этом ранее направленная таким участником отбора заявка  отзывается.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Участник отбора, подавший заявку на участие в запросе заявок, вправе отозвать такую заявку  до окончания срока подачи заявок на участие в отборе.</w:t>
      </w:r>
    </w:p>
    <w:p>
      <w:pPr>
        <w:pStyle w:val="Normal"/>
        <w:spacing w:lineRule="auto" w:line="240" w:before="0" w:after="0"/>
        <w:ind w:firstLine="709"/>
        <w:jc w:val="both"/>
        <w:rPr>
          <w:rStyle w:val="1"/>
          <w:rFonts w:eastAsia="Calibri" w:eastAsiaTheme="minorHAnsi"/>
          <w:b w:val="false"/>
          <w:bCs w:val="false"/>
          <w:sz w:val="28"/>
          <w:szCs w:val="28"/>
          <w:lang w:eastAsia="en-US"/>
        </w:rPr>
      </w:pPr>
      <w:r>
        <w:rPr>
          <w:rStyle w:val="Blk"/>
          <w:rFonts w:cs="Times New Roman" w:ascii="Times New Roman" w:hAnsi="Times New Roman"/>
          <w:sz w:val="28"/>
          <w:szCs w:val="28"/>
        </w:rPr>
        <w:t>Вскрытие конвертов с заявками  участников отбора осуществляется на следующий рабочий день после даты завершения проведения запроса заявок и фиксируется в протоколе.</w:t>
      </w:r>
      <w:r>
        <w:rPr>
          <w:rStyle w:val="1"/>
          <w:rFonts w:eastAsia="Calibri" w:eastAsiaTheme="minorHAnsi"/>
          <w:sz w:val="28"/>
          <w:szCs w:val="28"/>
        </w:rPr>
        <w:t xml:space="preserve"> </w:t>
      </w:r>
    </w:p>
    <w:p>
      <w:pPr>
        <w:pStyle w:val="Normal"/>
        <w:spacing w:lineRule="auto" w:line="240" w:before="0" w:after="0"/>
        <w:ind w:firstLine="708"/>
        <w:jc w:val="both"/>
        <w:rPr>
          <w:rFonts w:ascii="Times New Roman" w:hAnsi="Times New Roman" w:cs="Times New Roman"/>
          <w:sz w:val="28"/>
          <w:szCs w:val="28"/>
        </w:rPr>
      </w:pPr>
      <w:r>
        <w:rPr>
          <w:rStyle w:val="Blk"/>
          <w:rFonts w:cs="Times New Roman" w:ascii="Times New Roman" w:hAnsi="Times New Roman"/>
          <w:sz w:val="28"/>
          <w:szCs w:val="28"/>
        </w:rPr>
        <w:t>Получателями субсидии являются участники отбора заявки которых соответствуют критериям, категориям, условиям, установленным   в объявлении о проведении отбора</w:t>
      </w:r>
      <w:r>
        <w:rPr>
          <w:rFonts w:cs="Times New Roman" w:ascii="Times New Roman" w:hAnsi="Times New Roman"/>
          <w:sz w:val="28"/>
          <w:szCs w:val="28"/>
        </w:rPr>
        <w:t xml:space="preserve"> по результатам ранжирования поступивших заявок в пределах объема распределяемой субсидии, указанного в объявлении о проведении отбора. Ранжирование поступивших заявок осуществляется исходя из очередности их поступления.</w:t>
      </w:r>
    </w:p>
    <w:p>
      <w:pPr>
        <w:pStyle w:val="ListParagraph"/>
        <w:spacing w:lineRule="auto" w:line="240" w:before="0" w:after="0"/>
        <w:ind w:firstLine="709"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Основаниями для возврата заявок  участников отбора являются:</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 отсутствие подписи уполномоченного лица участника отбора  в заявке;</w:t>
      </w:r>
    </w:p>
    <w:p>
      <w:pPr>
        <w:pStyle w:val="Normal"/>
        <w:spacing w:lineRule="auto" w:line="240" w:before="0" w:after="0"/>
        <w:ind w:firstLine="709"/>
        <w:jc w:val="both"/>
        <w:rPr>
          <w:rFonts w:ascii="Times New Roman" w:hAnsi="Times New Roman" w:cs="Times New Roman"/>
          <w:sz w:val="28"/>
          <w:szCs w:val="28"/>
        </w:rPr>
      </w:pPr>
      <w:r>
        <w:rPr>
          <w:rFonts w:eastAsia="Times New Roman" w:cs="Times New Roman" w:ascii="Times New Roman" w:hAnsi="Times New Roman"/>
          <w:sz w:val="28"/>
          <w:szCs w:val="28"/>
        </w:rPr>
        <w:t>2)</w:t>
      </w:r>
      <w:r>
        <w:rPr>
          <w:rFonts w:cs="Times New Roman" w:ascii="Times New Roman" w:hAnsi="Times New Roman"/>
          <w:sz w:val="28"/>
          <w:szCs w:val="28"/>
        </w:rPr>
        <w:t xml:space="preserve"> подача одним участником отбора двух и более заявок  при условии, что поданные ранее заявки  этим участником не отозваны. В указанном случае этому участнику возвращаются все заявки  на участие в таком отборе.</w:t>
      </w:r>
    </w:p>
    <w:p>
      <w:pPr>
        <w:pStyle w:val="ListParagraph"/>
        <w:spacing w:lineRule="auto" w:line="240" w:before="0" w:after="0"/>
        <w:ind w:firstLine="709"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Основания для отклонения заявки  участника отбора на стадии рассмотрения и оценки заявок:</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1) несоответствие участника отбора требованиям, установленным в </w:t>
      </w:r>
      <w:r>
        <w:fldChar w:fldCharType="begin"/>
      </w:r>
      <w:r>
        <w:rPr>
          <w:rStyle w:val="ListLabel19"/>
          <w:sz w:val="28"/>
          <w:szCs w:val="28"/>
          <w:rFonts w:eastAsia="Times New Roman" w:cs="Times New Roman" w:ascii="Times New Roman" w:hAnsi="Times New Roman"/>
        </w:rPr>
        <w:instrText xml:space="preserve"> HYPERLINK "https://www.garant.ru/products/ipo/prime/doc/74581710/" \l "1043"</w:instrText>
      </w:r>
      <w:r>
        <w:rPr>
          <w:rStyle w:val="ListLabel19"/>
          <w:sz w:val="28"/>
          <w:szCs w:val="28"/>
          <w:rFonts w:eastAsia="Times New Roman" w:cs="Times New Roman" w:ascii="Times New Roman" w:hAnsi="Times New Roman"/>
        </w:rPr>
        <w:fldChar w:fldCharType="separate"/>
      </w:r>
      <w:r>
        <w:rPr>
          <w:rStyle w:val="ListLabel19"/>
          <w:rFonts w:eastAsia="Times New Roman" w:cs="Times New Roman" w:ascii="Times New Roman" w:hAnsi="Times New Roman"/>
          <w:sz w:val="28"/>
          <w:szCs w:val="28"/>
        </w:rPr>
        <w:t>пункте</w:t>
      </w:r>
      <w:r>
        <w:rPr>
          <w:rStyle w:val="ListLabel19"/>
          <w:sz w:val="28"/>
          <w:szCs w:val="28"/>
          <w:rFonts w:eastAsia="Times New Roman" w:cs="Times New Roman" w:ascii="Times New Roman" w:hAnsi="Times New Roman"/>
        </w:rPr>
        <w:fldChar w:fldCharType="end"/>
      </w:r>
      <w:r>
        <w:rPr>
          <w:rFonts w:eastAsia="Times New Roman" w:cs="Times New Roman" w:ascii="Times New Roman" w:hAnsi="Times New Roman"/>
          <w:sz w:val="28"/>
          <w:szCs w:val="28"/>
        </w:rPr>
        <w:t xml:space="preserve"> 14 Порядка;</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2) непредставление (представление не в полном объеме) документов, указанных в объявлении о проведении отбора;</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3) несоответствие представленных участником отбора заявок и (или) документов требованиям, установленным в объявлении о проведении отбора;</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4) недостоверность информации, содержащейся в документах, представленных участником отбора в целях подтверждения соответствия установленным требованиям;</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5) подачу участником отбора заявки после даты и (или) времени, определенных для подачи заявок.</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Рассмотрение заявок осуществляется  в следующие сроки:</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1) в системе «Электронный бюджет» в течение 10 рабочих дней, следующих за днем открытия доступа Исполнительному комитету для рассмотрения заявок. Доступ Исполнительному комитету в систему «Электронный бюджет» открывается не позднее одного рабочего дня, следующего за днем окончания срока подачи заявок, установленного в объявлении о проведении отбора при наличии технической возможности;</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2) комиссией не более 10 рабочих дней со дня окончания приема заявок  от участников отбора в соответствии с  настоящим порядком.</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Участник отбора вправе направить в Исполнительный комитет путем формирования в системе «Электронный бюджет» соответствующего запроса при технической возможности либо в письменной форме запрос о даче разъяснений положений объявления о проведении отбора. Не позднее двух рабочих дней со дня, следующего за датой поступления от такого участника отбора запроса о даче разъяснений положений объявления о проведении отбора, Исполнительный комитет направляет этому участнику разъяснения таких положений при условии, что запрос поступил не позднее чем за два дня до даты окончания срока подачи заявок на участие в запросе заявок путем формирования в системе «Электронный бюджет» соответствующего запроса при технической возможности либо в письменной форме. Разъяснения положений объявления о проведении отбора не должны изменять ее суть.</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В случае, если победитель отбора не подписывает соглашение  о предоставлении субсидии в течение двух рабочих дней со дня его получения от Исполнительного комитета такой победитель отбора считается уклонившимся от заключения соглашения  о предоставлении субсидии.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Участник отбора выражает согласие на публикацию (размещение) в информационно-телекоммуникационной сети «Интернет» информации об участнике отбора, о подаваемом участником отбора заявке, иной информации об участнике отбора, связанной с соответствующим отбором, а также согласие на обработку персональных данных (для физического лица).</w:t>
      </w:r>
    </w:p>
    <w:p>
      <w:pPr>
        <w:pStyle w:val="Normal"/>
        <w:tabs>
          <w:tab w:val="clear" w:pos="708"/>
          <w:tab w:val="left" w:pos="2835" w:leader="none"/>
        </w:tabs>
        <w:spacing w:lineRule="auto" w:line="240" w:before="0" w:after="0"/>
        <w:ind w:firstLine="567"/>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 xml:space="preserve">Заявки участников отбора принимаются </w:t>
      </w:r>
      <w:r>
        <w:rPr>
          <w:rFonts w:eastAsia="Calibri" w:cs="Times New Roman" w:ascii="Times New Roman" w:hAnsi="Times New Roman" w:eastAsiaTheme="minorHAnsi"/>
          <w:sz w:val="28"/>
          <w:szCs w:val="28"/>
          <w:lang w:eastAsia="en-US"/>
        </w:rPr>
        <w:t>в электронной форме, посредством заполнения соответствующих экранных форм веб-интерфейса системы «Электронный бюджет»  при наличии технической возможности либо</w:t>
      </w:r>
      <w:r>
        <w:rPr>
          <w:rFonts w:cs="Times New Roman" w:ascii="Times New Roman" w:hAnsi="Times New Roman"/>
          <w:sz w:val="28"/>
          <w:szCs w:val="28"/>
        </w:rPr>
        <w:t xml:space="preserve"> Исполнительным комитетом по адресу город Набережные Челны, проспект Хасана Туфана, дом 23 или на сайте города, а также по адресу электронной почты: kancel.chelny@tatar.ru</w:t>
      </w:r>
      <w:r>
        <w:rPr>
          <w:rFonts w:cs="Times New Roman" w:ascii="Times New Roman" w:hAnsi="Times New Roman"/>
          <w:color w:themeColor="text1" w:val="000000"/>
          <w:sz w:val="28"/>
          <w:szCs w:val="28"/>
        </w:rPr>
        <w:t>с _____________с 8:00 до _____________ до 17:00 часов.</w:t>
      </w:r>
    </w:p>
    <w:p>
      <w:pPr>
        <w:pStyle w:val="Normal"/>
        <w:spacing w:lineRule="auto" w:line="240" w:before="0" w:after="0"/>
        <w:ind w:firstLine="567"/>
        <w:rPr>
          <w:rFonts w:ascii="Times New Roman" w:hAnsi="Times New Roman" w:cs="Times New Roman"/>
          <w:sz w:val="28"/>
          <w:szCs w:val="28"/>
        </w:rPr>
      </w:pPr>
      <w:r>
        <w:rPr>
          <w:rFonts w:cs="Times New Roman" w:ascii="Times New Roman" w:hAnsi="Times New Roman"/>
          <w:sz w:val="28"/>
          <w:szCs w:val="28"/>
        </w:rPr>
        <w:t>Срок заключения соглашения о предоставлении субсидии-___________</w:t>
      </w:r>
    </w:p>
    <w:p>
      <w:pPr>
        <w:pStyle w:val="Normal"/>
        <w:spacing w:lineRule="auto" w:line="240" w:before="0" w:after="0"/>
        <w:ind w:firstLine="567"/>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rPr>
          <w:rFonts w:ascii="Times New Roman" w:hAnsi="Times New Roman" w:cs="Times New Roman"/>
          <w:sz w:val="28"/>
          <w:szCs w:val="28"/>
        </w:rPr>
      </w:pPr>
      <w:r>
        <w:rPr>
          <w:rFonts w:cs="Times New Roman" w:ascii="Times New Roman" w:hAnsi="Times New Roman"/>
          <w:sz w:val="28"/>
          <w:szCs w:val="28"/>
        </w:rPr>
        <w:t>Руководитель</w:t>
      </w:r>
    </w:p>
    <w:p>
      <w:pPr>
        <w:pStyle w:val="Normal"/>
        <w:spacing w:lineRule="auto" w:line="240" w:before="0" w:after="0"/>
        <w:ind w:firstLine="567"/>
        <w:rPr>
          <w:rFonts w:ascii="Times New Roman" w:hAnsi="Times New Roman" w:cs="Times New Roman"/>
          <w:sz w:val="28"/>
          <w:szCs w:val="28"/>
        </w:rPr>
      </w:pPr>
      <w:r>
        <w:rPr>
          <w:rFonts w:cs="Times New Roman" w:ascii="Times New Roman" w:hAnsi="Times New Roman"/>
          <w:sz w:val="28"/>
          <w:szCs w:val="28"/>
        </w:rPr>
        <w:t>Исполнительного комитета</w:t>
        <w:tab/>
        <w:tab/>
        <w:tab/>
        <w:tab/>
        <w:t>____________________</w:t>
      </w:r>
    </w:p>
    <w:p>
      <w:pPr>
        <w:pStyle w:val="Normal"/>
        <w:spacing w:lineRule="auto" w:line="240" w:before="0" w:after="0"/>
        <w:ind w:firstLine="4536"/>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left="4536"/>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left="4536"/>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left="4536"/>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left="4536"/>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left="4536"/>
        <w:jc w:val="both"/>
        <w:rPr>
          <w:rFonts w:ascii="Times New Roman" w:hAnsi="Times New Roman" w:cs="Times New Roman"/>
          <w:sz w:val="26"/>
          <w:szCs w:val="26"/>
        </w:rPr>
      </w:pPr>
      <w:r>
        <w:rPr>
          <w:rFonts w:cs="Times New Roman" w:ascii="Times New Roman" w:hAnsi="Times New Roman"/>
          <w:color w:themeColor="text1" w:val="000000"/>
          <w:sz w:val="26"/>
          <w:szCs w:val="26"/>
        </w:rPr>
        <w:t xml:space="preserve">  </w:t>
      </w:r>
      <w:r>
        <w:rPr>
          <w:rFonts w:cs="Times New Roman" w:ascii="Times New Roman" w:hAnsi="Times New Roman"/>
          <w:color w:themeColor="text1" w:val="000000"/>
          <w:sz w:val="26"/>
          <w:szCs w:val="26"/>
        </w:rPr>
        <w:t xml:space="preserve">Приложение № 2 </w:t>
      </w:r>
    </w:p>
    <w:p>
      <w:pPr>
        <w:pStyle w:val="Normal"/>
        <w:spacing w:lineRule="auto" w:line="240" w:before="0" w:after="0"/>
        <w:ind w:left="4678"/>
        <w:jc w:val="both"/>
        <w:rPr>
          <w:sz w:val="24"/>
          <w:szCs w:val="24"/>
        </w:rPr>
      </w:pPr>
      <w:r>
        <w:rPr>
          <w:rFonts w:cs="Times New Roman" w:ascii="Times New Roman" w:hAnsi="Times New Roman"/>
          <w:sz w:val="24"/>
          <w:szCs w:val="24"/>
        </w:rPr>
        <w:t xml:space="preserve">к порядку предоставления </w:t>
      </w:r>
    </w:p>
    <w:p>
      <w:pPr>
        <w:pStyle w:val="Normal"/>
        <w:spacing w:lineRule="auto" w:line="240" w:before="0" w:after="0"/>
        <w:ind w:left="4678"/>
        <w:jc w:val="both"/>
        <w:rPr>
          <w:sz w:val="24"/>
          <w:szCs w:val="24"/>
        </w:rPr>
      </w:pPr>
      <w:r>
        <w:rPr>
          <w:rFonts w:cs="Times New Roman" w:ascii="Times New Roman" w:hAnsi="Times New Roman"/>
          <w:sz w:val="24"/>
          <w:szCs w:val="24"/>
        </w:rPr>
        <w:t xml:space="preserve">из бюджета города Набережные </w:t>
      </w:r>
    </w:p>
    <w:p>
      <w:pPr>
        <w:pStyle w:val="Normal"/>
        <w:spacing w:lineRule="auto" w:line="240" w:before="0" w:after="0"/>
        <w:ind w:left="4678"/>
        <w:jc w:val="both"/>
        <w:rPr>
          <w:sz w:val="24"/>
          <w:szCs w:val="24"/>
        </w:rPr>
      </w:pPr>
      <w:r>
        <w:rPr>
          <w:rFonts w:cs="Times New Roman" w:ascii="Times New Roman" w:hAnsi="Times New Roman"/>
          <w:sz w:val="24"/>
          <w:szCs w:val="24"/>
        </w:rPr>
        <w:t xml:space="preserve">Челны субсидии в целях </w:t>
      </w:r>
    </w:p>
    <w:p>
      <w:pPr>
        <w:pStyle w:val="Normal"/>
        <w:spacing w:lineRule="auto" w:line="240" w:before="0" w:after="0"/>
        <w:ind w:left="4678"/>
        <w:jc w:val="both"/>
        <w:rPr>
          <w:sz w:val="24"/>
          <w:szCs w:val="24"/>
        </w:rPr>
      </w:pPr>
      <w:r>
        <w:rPr>
          <w:rFonts w:eastAsia="Calibri" w:ascii="Times New Roman" w:hAnsi="Times New Roman" w:eastAsiaTheme="minorHAnsi"/>
          <w:sz w:val="24"/>
          <w:szCs w:val="24"/>
          <w:lang w:eastAsia="en-US"/>
        </w:rPr>
        <w:t>финансового обеспечения затрат и (или) возмещения затрат</w:t>
      </w:r>
      <w:r>
        <w:rPr>
          <w:rFonts w:ascii="Times New Roman" w:hAnsi="Times New Roman"/>
          <w:sz w:val="24"/>
          <w:szCs w:val="24"/>
        </w:rPr>
        <w:t xml:space="preserve"> (</w:t>
      </w:r>
      <w:r>
        <w:rPr>
          <w:rFonts w:eastAsia="Calibri" w:ascii="Times New Roman" w:hAnsi="Times New Roman" w:eastAsiaTheme="minorHAnsi"/>
          <w:sz w:val="24"/>
          <w:szCs w:val="24"/>
          <w:lang w:eastAsia="en-US"/>
        </w:rPr>
        <w:t>части</w:t>
      </w:r>
      <w:r>
        <w:rPr>
          <w:rFonts w:ascii="Times New Roman" w:hAnsi="Times New Roman"/>
          <w:sz w:val="24"/>
          <w:szCs w:val="24"/>
        </w:rPr>
        <w:t xml:space="preserve"> затрат) в связи с осуществлением регулярных пассажирских перевозок по регулярным муниципальным маршрутам автомобильным транспортом </w:t>
      </w:r>
    </w:p>
    <w:p>
      <w:pPr>
        <w:pStyle w:val="Normal"/>
        <w:spacing w:lineRule="auto" w:line="240" w:before="0" w:after="0"/>
        <w:ind w:left="4536"/>
        <w:jc w:val="both"/>
        <w:rPr>
          <w:rFonts w:ascii="Times New Roman" w:hAnsi="Times New Roman" w:eastAsia="Calibri" w:cs="Times New Roman" w:eastAsiaTheme="minorHAnsi"/>
          <w:sz w:val="28"/>
          <w:szCs w:val="28"/>
          <w:lang w:eastAsia="en-US"/>
        </w:rPr>
      </w:pPr>
      <w:r>
        <w:rPr>
          <w:rFonts w:eastAsia="Calibri" w:cs="Times New Roman" w:eastAsiaTheme="minorHAnsi" w:ascii="Times New Roman" w:hAnsi="Times New Roman"/>
          <w:sz w:val="28"/>
          <w:szCs w:val="28"/>
          <w:lang w:eastAsia="en-US"/>
        </w:rPr>
      </w:r>
    </w:p>
    <w:p>
      <w:pPr>
        <w:pStyle w:val="Normal"/>
        <w:spacing w:lineRule="auto" w:line="240" w:before="0" w:after="0"/>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color w:themeColor="text1" w:val="000000"/>
          <w:sz w:val="28"/>
          <w:szCs w:val="28"/>
        </w:rPr>
        <w:t>ЗАЯВКА</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на участие в запросе заявок в целях финансового обеспечения затрат и (или) возмещения  затрат (части затрат) в связи с осуществлением регулярных пассажирских перевозок по регулярным муниципальным маршрутам автомобильным транспортом.</w:t>
      </w:r>
    </w:p>
    <w:p>
      <w:pPr>
        <w:pStyle w:val="Normal"/>
        <w:spacing w:lineRule="auto" w:line="240" w:before="0" w:after="0"/>
        <w:jc w:val="center"/>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color w:themeColor="text1" w:val="000000"/>
          <w:sz w:val="28"/>
          <w:szCs w:val="28"/>
        </w:rPr>
        <w:t>1. Информация об участнике запроса заявок:</w:t>
      </w:r>
    </w:p>
    <w:tbl>
      <w:tblPr>
        <w:tblW w:w="9071"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5498"/>
        <w:gridCol w:w="3572"/>
      </w:tblGrid>
      <w:tr>
        <w:trPr/>
        <w:tc>
          <w:tcPr>
            <w:tcW w:w="5498" w:type="dxa"/>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color w:themeColor="text1" w:val="000000"/>
                <w:sz w:val="28"/>
                <w:szCs w:val="28"/>
              </w:rPr>
              <w:t>Наименование:</w:t>
            </w:r>
          </w:p>
        </w:tc>
        <w:tc>
          <w:tcPr>
            <w:tcW w:w="3572" w:type="dxa"/>
            <w:tcBorders>
              <w:bottom w:val="single" w:sz="4" w:space="0" w:color="000000"/>
            </w:tcBorders>
          </w:tcPr>
          <w:p>
            <w:pPr>
              <w:pStyle w:val="Normal"/>
              <w:spacing w:lineRule="auto" w:line="240" w:before="0" w:after="0"/>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tc>
      </w:tr>
      <w:tr>
        <w:trPr/>
        <w:tc>
          <w:tcPr>
            <w:tcW w:w="5498" w:type="dxa"/>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color w:themeColor="text1" w:val="000000"/>
                <w:sz w:val="28"/>
                <w:szCs w:val="28"/>
              </w:rPr>
              <w:t>Фирменное наименование:</w:t>
            </w:r>
          </w:p>
        </w:tc>
        <w:tc>
          <w:tcPr>
            <w:tcW w:w="3572" w:type="dxa"/>
            <w:tcBorders>
              <w:top w:val="single" w:sz="4" w:space="0" w:color="000000"/>
              <w:bottom w:val="single" w:sz="4" w:space="0" w:color="000000"/>
            </w:tcBorders>
          </w:tcPr>
          <w:p>
            <w:pPr>
              <w:pStyle w:val="Normal"/>
              <w:spacing w:lineRule="auto" w:line="240" w:before="0" w:after="0"/>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tc>
      </w:tr>
      <w:tr>
        <w:trPr/>
        <w:tc>
          <w:tcPr>
            <w:tcW w:w="5498" w:type="dxa"/>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color w:themeColor="text1" w:val="000000"/>
                <w:sz w:val="28"/>
                <w:szCs w:val="28"/>
              </w:rPr>
              <w:t>Место нахождения:</w:t>
            </w:r>
          </w:p>
        </w:tc>
        <w:tc>
          <w:tcPr>
            <w:tcW w:w="3572" w:type="dxa"/>
            <w:tcBorders>
              <w:top w:val="single" w:sz="4" w:space="0" w:color="000000"/>
              <w:bottom w:val="single" w:sz="4" w:space="0" w:color="000000"/>
            </w:tcBorders>
          </w:tcPr>
          <w:p>
            <w:pPr>
              <w:pStyle w:val="Normal"/>
              <w:spacing w:lineRule="auto" w:line="240" w:before="0" w:after="0"/>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tc>
      </w:tr>
      <w:tr>
        <w:trPr/>
        <w:tc>
          <w:tcPr>
            <w:tcW w:w="5498" w:type="dxa"/>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color w:themeColor="text1" w:val="000000"/>
                <w:sz w:val="28"/>
                <w:szCs w:val="28"/>
              </w:rPr>
              <w:t>Фамилия, имя, отчество:</w:t>
            </w:r>
          </w:p>
        </w:tc>
        <w:tc>
          <w:tcPr>
            <w:tcW w:w="3572" w:type="dxa"/>
            <w:tcBorders>
              <w:top w:val="single" w:sz="4" w:space="0" w:color="000000"/>
              <w:bottom w:val="single" w:sz="4" w:space="0" w:color="000000"/>
            </w:tcBorders>
          </w:tcPr>
          <w:p>
            <w:pPr>
              <w:pStyle w:val="Normal"/>
              <w:spacing w:lineRule="auto" w:line="240" w:before="0" w:after="0"/>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tc>
      </w:tr>
      <w:tr>
        <w:trPr/>
        <w:tc>
          <w:tcPr>
            <w:tcW w:w="5498" w:type="dxa"/>
            <w:tcBorders/>
          </w:tcPr>
          <w:p>
            <w:pPr>
              <w:pStyle w:val="Normal"/>
              <w:spacing w:lineRule="auto" w:line="240" w:before="0" w:after="0"/>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tc>
        <w:tc>
          <w:tcPr>
            <w:tcW w:w="3572" w:type="dxa"/>
            <w:tcBorders>
              <w:top w:val="single" w:sz="4" w:space="0" w:color="000000"/>
              <w:bottom w:val="single" w:sz="4" w:space="0" w:color="000000"/>
            </w:tcBorders>
          </w:tcPr>
          <w:p>
            <w:pPr>
              <w:pStyle w:val="Normal"/>
              <w:spacing w:lineRule="auto" w:line="240" w:before="0" w:after="0"/>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tc>
      </w:tr>
      <w:tr>
        <w:trPr/>
        <w:tc>
          <w:tcPr>
            <w:tcW w:w="5498" w:type="dxa"/>
            <w:tcBorders/>
          </w:tcPr>
          <w:p>
            <w:pPr>
              <w:pStyle w:val="Normal"/>
              <w:spacing w:lineRule="auto" w:line="240" w:before="0" w:after="0"/>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tc>
        <w:tc>
          <w:tcPr>
            <w:tcW w:w="3572" w:type="dxa"/>
            <w:tcBorders>
              <w:top w:val="single" w:sz="4" w:space="0" w:color="000000"/>
              <w:bottom w:val="single" w:sz="4" w:space="0" w:color="000000"/>
            </w:tcBorders>
          </w:tcPr>
          <w:p>
            <w:pPr>
              <w:pStyle w:val="Normal"/>
              <w:spacing w:lineRule="auto" w:line="240" w:before="0" w:after="0"/>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tc>
      </w:tr>
      <w:tr>
        <w:trPr/>
        <w:tc>
          <w:tcPr>
            <w:tcW w:w="5498" w:type="dxa"/>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color w:themeColor="text1" w:val="000000"/>
                <w:sz w:val="28"/>
                <w:szCs w:val="28"/>
              </w:rPr>
              <w:t>Почтовый адрес:</w:t>
            </w:r>
          </w:p>
        </w:tc>
        <w:tc>
          <w:tcPr>
            <w:tcW w:w="3572" w:type="dxa"/>
            <w:tcBorders>
              <w:top w:val="single" w:sz="4" w:space="0" w:color="000000"/>
              <w:bottom w:val="single" w:sz="4" w:space="0" w:color="000000"/>
            </w:tcBorders>
          </w:tcPr>
          <w:p>
            <w:pPr>
              <w:pStyle w:val="Normal"/>
              <w:spacing w:lineRule="auto" w:line="240" w:before="0" w:after="0"/>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tc>
      </w:tr>
      <w:tr>
        <w:trPr/>
        <w:tc>
          <w:tcPr>
            <w:tcW w:w="5498" w:type="dxa"/>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color w:themeColor="text1" w:val="000000"/>
                <w:sz w:val="28"/>
                <w:szCs w:val="28"/>
              </w:rPr>
              <w:t>Адрес электронной почты:</w:t>
            </w:r>
          </w:p>
        </w:tc>
        <w:tc>
          <w:tcPr>
            <w:tcW w:w="3572" w:type="dxa"/>
            <w:tcBorders>
              <w:top w:val="single" w:sz="4" w:space="0" w:color="000000"/>
              <w:bottom w:val="single" w:sz="4" w:space="0" w:color="000000"/>
            </w:tcBorders>
          </w:tcPr>
          <w:p>
            <w:pPr>
              <w:pStyle w:val="Normal"/>
              <w:spacing w:lineRule="auto" w:line="240" w:before="0" w:after="0"/>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tc>
      </w:tr>
      <w:tr>
        <w:trPr/>
        <w:tc>
          <w:tcPr>
            <w:tcW w:w="5498" w:type="dxa"/>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color w:themeColor="text1" w:val="000000"/>
                <w:sz w:val="28"/>
                <w:szCs w:val="28"/>
              </w:rPr>
              <w:t>Номер контактного телефона:</w:t>
            </w:r>
          </w:p>
        </w:tc>
        <w:tc>
          <w:tcPr>
            <w:tcW w:w="3572" w:type="dxa"/>
            <w:tcBorders>
              <w:top w:val="single" w:sz="4" w:space="0" w:color="000000"/>
              <w:bottom w:val="single" w:sz="4" w:space="0" w:color="000000"/>
            </w:tcBorders>
          </w:tcPr>
          <w:p>
            <w:pPr>
              <w:pStyle w:val="Normal"/>
              <w:spacing w:lineRule="auto" w:line="240" w:before="0" w:after="0"/>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tc>
      </w:tr>
      <w:tr>
        <w:trPr/>
        <w:tc>
          <w:tcPr>
            <w:tcW w:w="5498" w:type="dxa"/>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color w:themeColor="text1" w:val="000000"/>
                <w:sz w:val="28"/>
                <w:szCs w:val="28"/>
              </w:rPr>
              <w:t>Идентификационный номер налогоплательщика:</w:t>
            </w:r>
          </w:p>
        </w:tc>
        <w:tc>
          <w:tcPr>
            <w:tcW w:w="3572" w:type="dxa"/>
            <w:tcBorders>
              <w:top w:val="single" w:sz="4" w:space="0" w:color="000000"/>
              <w:bottom w:val="single" w:sz="4" w:space="0" w:color="000000"/>
            </w:tcBorders>
          </w:tcPr>
          <w:p>
            <w:pPr>
              <w:pStyle w:val="Normal"/>
              <w:spacing w:lineRule="auto" w:line="240" w:before="0" w:after="0"/>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tc>
      </w:tr>
      <w:tr>
        <w:trPr/>
        <w:tc>
          <w:tcPr>
            <w:tcW w:w="5498" w:type="dxa"/>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color w:themeColor="text1" w:val="000000"/>
                <w:sz w:val="28"/>
                <w:szCs w:val="28"/>
              </w:rPr>
              <w:t>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отбора:</w:t>
            </w:r>
          </w:p>
        </w:tc>
        <w:tc>
          <w:tcPr>
            <w:tcW w:w="3572" w:type="dxa"/>
            <w:tcBorders>
              <w:top w:val="single" w:sz="4" w:space="0" w:color="000000"/>
              <w:bottom w:val="single" w:sz="4" w:space="0" w:color="000000"/>
            </w:tcBorders>
          </w:tcPr>
          <w:p>
            <w:pPr>
              <w:pStyle w:val="Normal"/>
              <w:spacing w:lineRule="auto" w:line="240" w:before="0" w:after="0"/>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tc>
      </w:tr>
    </w:tbl>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2. Участник отбора_________________________________________________ </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   </w:t>
      </w:r>
      <w:r>
        <w:rPr>
          <w:rFonts w:eastAsia="Calibri" w:cs="Times New Roman" w:ascii="Times New Roman" w:hAnsi="Times New Roman" w:eastAsiaTheme="minorHAnsi"/>
          <w:sz w:val="28"/>
          <w:szCs w:val="28"/>
          <w:lang w:eastAsia="en-US"/>
        </w:rPr>
        <w:t xml:space="preserve">(наименование организации) </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 </w:t>
      </w:r>
      <w:r>
        <w:rPr>
          <w:rFonts w:eastAsia="Calibri" w:cs="Times New Roman" w:ascii="Times New Roman" w:hAnsi="Times New Roman" w:eastAsiaTheme="minorHAnsi"/>
          <w:sz w:val="28"/>
          <w:szCs w:val="28"/>
          <w:lang w:eastAsia="en-US"/>
        </w:rPr>
        <w:t>соответствует на дату официального опубликования Порядка предоставления из бюджета города Набережные Челны субсидии в целях финансового обеспечения затрат и (или) возмещения  затрат (части затрат) в связи с осуществлением регулярных пассажирских перевозок по регулярным муниципальным маршрутам автомобильным транспортом, утвержденному постановлением Исполнительного комитета от _________№_____ следующим требованиям:</w:t>
      </w:r>
    </w:p>
    <w:p>
      <w:pPr>
        <w:pStyle w:val="Normal"/>
        <w:spacing w:lineRule="auto" w:line="240" w:before="0" w:after="0"/>
        <w:ind w:firstLine="709"/>
        <w:jc w:val="both"/>
        <w:rPr>
          <w:rFonts w:ascii="Times New Roman" w:hAnsi="Times New Roman" w:cs="Times New Roman"/>
          <w:sz w:val="28"/>
          <w:szCs w:val="28"/>
        </w:rPr>
      </w:pPr>
      <w:r>
        <w:rPr>
          <w:rFonts w:eastAsia="Calibri" w:cs="Times New Roman" w:ascii="Times New Roman" w:hAnsi="Times New Roman" w:eastAsiaTheme="minorHAnsi"/>
          <w:sz w:val="28"/>
          <w:szCs w:val="28"/>
          <w:lang w:eastAsia="en-US"/>
        </w:rPr>
        <w:t xml:space="preserve">1)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22" w:tgtFrame="https://login.consultant.ru/link/?req=doc&amp;base=LAW&amp;n=420230&amp;dst=100010">
        <w:r>
          <w:rPr>
            <w:rStyle w:val="ListLabel18"/>
            <w:rFonts w:eastAsia="Calibri" w:cs="Times New Roman" w:ascii="Times New Roman" w:hAnsi="Times New Roman" w:eastAsiaTheme="minorHAnsi"/>
            <w:sz w:val="28"/>
            <w:szCs w:val="28"/>
            <w:lang w:eastAsia="en-US"/>
          </w:rPr>
          <w:t>перечень</w:t>
        </w:r>
      </w:hyperlink>
      <w:r>
        <w:rPr>
          <w:rFonts w:eastAsia="Calibri" w:cs="Times New Roman" w:ascii="Times New Roman" w:hAnsi="Times New Roman" w:eastAsiaTheme="minorHAnsi"/>
          <w:sz w:val="28"/>
          <w:szCs w:val="28"/>
          <w:lang w:eastAsia="en-US"/>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Normal"/>
        <w:spacing w:lineRule="auto" w:line="240" w:before="0" w:after="0"/>
        <w:ind w:firstLine="709"/>
        <w:jc w:val="both"/>
        <w:rPr>
          <w:rFonts w:ascii="Times New Roman" w:hAnsi="Times New Roman" w:cs="Times New Roman"/>
          <w:sz w:val="28"/>
          <w:szCs w:val="28"/>
        </w:rPr>
      </w:pPr>
      <w:r>
        <w:rPr>
          <w:rFonts w:eastAsia="Calibri" w:cs="Times New Roman" w:ascii="Times New Roman" w:hAnsi="Times New Roman" w:eastAsiaTheme="minorHAnsi"/>
          <w:sz w:val="28"/>
          <w:szCs w:val="28"/>
          <w:lang w:eastAsia="en-US"/>
        </w:rPr>
        <w:t>2)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spacing w:lineRule="auto" w:line="240" w:before="0" w:after="0"/>
        <w:ind w:firstLine="709"/>
        <w:jc w:val="both"/>
        <w:rPr>
          <w:rFonts w:ascii="Times New Roman" w:hAnsi="Times New Roman" w:cs="Times New Roman"/>
          <w:sz w:val="28"/>
          <w:szCs w:val="28"/>
        </w:rPr>
      </w:pPr>
      <w:r>
        <w:rPr>
          <w:rFonts w:eastAsia="Calibri" w:cs="Times New Roman" w:ascii="Times New Roman" w:hAnsi="Times New Roman" w:eastAsiaTheme="minorHAnsi"/>
          <w:sz w:val="28"/>
          <w:szCs w:val="28"/>
          <w:lang w:eastAsia="en-US"/>
        </w:rPr>
        <w:t xml:space="preserve">3) получатель субсидии (участник отбора) не находится в составляемых в рамках реализации полномочий, предусмотренных </w:t>
      </w:r>
      <w:hyperlink r:id="rId23" w:tgtFrame="https://login.consultant.ru/link/?req=doc&amp;base=LAW&amp;n=121087&amp;dst=100142">
        <w:r>
          <w:rPr>
            <w:rStyle w:val="ListLabel18"/>
            <w:rFonts w:eastAsia="Calibri" w:cs="Times New Roman" w:ascii="Times New Roman" w:hAnsi="Times New Roman" w:eastAsiaTheme="minorHAnsi"/>
            <w:sz w:val="28"/>
            <w:szCs w:val="28"/>
            <w:lang w:eastAsia="en-US"/>
          </w:rPr>
          <w:t>главой VII</w:t>
        </w:r>
      </w:hyperlink>
      <w:r>
        <w:rPr>
          <w:rFonts w:eastAsia="Calibri" w:cs="Times New Roman" w:ascii="Times New Roman" w:hAnsi="Times New Roman" w:eastAsiaTheme="minorHAnsi"/>
          <w:sz w:val="28"/>
          <w:szCs w:val="28"/>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spacing w:lineRule="auto" w:line="240" w:before="0" w:after="0"/>
        <w:ind w:firstLine="709"/>
        <w:jc w:val="both"/>
        <w:rPr>
          <w:rFonts w:ascii="Times New Roman" w:hAnsi="Times New Roman" w:cs="Times New Roman"/>
          <w:sz w:val="28"/>
          <w:szCs w:val="28"/>
        </w:rPr>
      </w:pPr>
      <w:r>
        <w:rPr>
          <w:rFonts w:eastAsia="Calibri" w:cs="Times New Roman" w:ascii="Times New Roman" w:hAnsi="Times New Roman" w:eastAsiaTheme="minorHAnsi"/>
          <w:sz w:val="28"/>
          <w:szCs w:val="28"/>
          <w:lang w:eastAsia="en-US"/>
        </w:rPr>
        <w:t>4) получатель субсидии (участник отбора) не получает средства из бюджета города  на цели, установленные пунктом 3 настоящего Порядка;</w:t>
      </w:r>
    </w:p>
    <w:p>
      <w:pPr>
        <w:pStyle w:val="Normal"/>
        <w:spacing w:lineRule="auto" w:line="240" w:before="0" w:after="0"/>
        <w:ind w:firstLine="709"/>
        <w:jc w:val="both"/>
        <w:rPr>
          <w:rFonts w:ascii="Times New Roman" w:hAnsi="Times New Roman" w:cs="Times New Roman"/>
          <w:sz w:val="28"/>
          <w:szCs w:val="28"/>
        </w:rPr>
      </w:pPr>
      <w:r>
        <w:rPr>
          <w:rFonts w:eastAsia="Calibri" w:cs="Times New Roman" w:ascii="Times New Roman" w:hAnsi="Times New Roman" w:eastAsiaTheme="minorHAnsi"/>
          <w:sz w:val="28"/>
          <w:szCs w:val="28"/>
          <w:lang w:eastAsia="en-US"/>
        </w:rPr>
        <w:t xml:space="preserve">5) получатель субсидии (участник отбора) не является иностранным агентом в соответствии с Федеральным </w:t>
      </w:r>
      <w:hyperlink r:id="rId24" w:tgtFrame="https://login.consultant.ru/link/?req=doc&amp;base=LAW&amp;n=452913">
        <w:r>
          <w:rPr>
            <w:rStyle w:val="ListLabel18"/>
            <w:rFonts w:eastAsia="Calibri" w:cs="Times New Roman" w:ascii="Times New Roman" w:hAnsi="Times New Roman" w:eastAsiaTheme="minorHAnsi"/>
            <w:sz w:val="28"/>
            <w:szCs w:val="28"/>
            <w:lang w:eastAsia="en-US"/>
          </w:rPr>
          <w:t>законом</w:t>
        </w:r>
      </w:hyperlink>
      <w:r>
        <w:rPr>
          <w:rFonts w:eastAsia="Calibri" w:cs="Times New Roman" w:ascii="Times New Roman" w:hAnsi="Times New Roman" w:eastAsiaTheme="minorHAnsi"/>
          <w:sz w:val="28"/>
          <w:szCs w:val="28"/>
          <w:lang w:eastAsia="en-US"/>
        </w:rPr>
        <w:t xml:space="preserve"> «О контроле за деятельностью лиц, находящихся под иностранным влиянием»;</w:t>
      </w:r>
    </w:p>
    <w:p>
      <w:pPr>
        <w:pStyle w:val="Normal"/>
        <w:spacing w:lineRule="auto" w:line="240" w:before="0" w:after="0"/>
        <w:ind w:firstLine="709"/>
        <w:jc w:val="both"/>
        <w:rPr>
          <w:rFonts w:ascii="Times New Roman" w:hAnsi="Times New Roman" w:cs="Times New Roman"/>
          <w:sz w:val="28"/>
          <w:szCs w:val="28"/>
        </w:rPr>
      </w:pPr>
      <w:r>
        <w:rPr>
          <w:rFonts w:eastAsia="Calibri" w:cs="Times New Roman" w:ascii="Times New Roman" w:hAnsi="Times New Roman" w:eastAsiaTheme="minorHAnsi"/>
          <w:sz w:val="28"/>
          <w:szCs w:val="28"/>
          <w:lang w:eastAsia="en-US"/>
        </w:rPr>
        <w:t xml:space="preserve">6) у получателя субсидии (участника отбора) на едином налоговом счете отсутствует или не превышает размер, определенный </w:t>
      </w:r>
      <w:hyperlink r:id="rId25" w:tgtFrame="https://login.consultant.ru/link/?req=doc&amp;base=LAW&amp;n=451215&amp;dst=5769">
        <w:r>
          <w:rPr>
            <w:rStyle w:val="ListLabel18"/>
            <w:rFonts w:eastAsia="Calibri" w:cs="Times New Roman" w:ascii="Times New Roman" w:hAnsi="Times New Roman" w:eastAsiaTheme="minorHAnsi"/>
            <w:sz w:val="28"/>
            <w:szCs w:val="28"/>
            <w:lang w:eastAsia="en-US"/>
          </w:rPr>
          <w:t>пунктом 3 статьи 47</w:t>
        </w:r>
      </w:hyperlink>
      <w:r>
        <w:rPr>
          <w:rFonts w:eastAsia="Calibri" w:cs="Times New Roman" w:ascii="Times New Roman" w:hAnsi="Times New Roman" w:eastAsiaTheme="minorHAnsi"/>
          <w:sz w:val="28"/>
          <w:szCs w:val="28"/>
          <w:lang w:eastAsia="en-U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709"/>
        <w:jc w:val="both"/>
        <w:rPr>
          <w:rFonts w:ascii="Times New Roman" w:hAnsi="Times New Roman" w:cs="Times New Roman"/>
          <w:sz w:val="28"/>
          <w:szCs w:val="28"/>
        </w:rPr>
      </w:pPr>
      <w:r>
        <w:rPr>
          <w:rFonts w:eastAsia="Calibri" w:cs="Times New Roman" w:ascii="Times New Roman" w:hAnsi="Times New Roman" w:eastAsiaTheme="minorHAnsi"/>
          <w:sz w:val="28"/>
          <w:szCs w:val="28"/>
          <w:lang w:eastAsia="en-US"/>
        </w:rPr>
        <w:t>7) у получателя субсидии (участника отбора) отсутствуют просроченная задолженность по возврату в бюджет города,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Исполнительным комитетом);</w:t>
      </w:r>
    </w:p>
    <w:p>
      <w:pPr>
        <w:pStyle w:val="Normal"/>
        <w:spacing w:lineRule="auto" w:line="240" w:before="0" w:after="0"/>
        <w:ind w:firstLine="709"/>
        <w:jc w:val="both"/>
        <w:rPr>
          <w:rFonts w:ascii="Times New Roman" w:hAnsi="Times New Roman" w:cs="Times New Roman"/>
          <w:sz w:val="28"/>
          <w:szCs w:val="28"/>
        </w:rPr>
      </w:pPr>
      <w:r>
        <w:rPr>
          <w:rFonts w:eastAsia="Calibri" w:cs="Times New Roman" w:ascii="Times New Roman" w:hAnsi="Times New Roman" w:eastAsiaTheme="minorHAnsi"/>
          <w:sz w:val="28"/>
          <w:szCs w:val="28"/>
          <w:lang w:eastAsia="en-US"/>
        </w:rPr>
        <w:t>8)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pPr>
        <w:pStyle w:val="Normal"/>
        <w:spacing w:lineRule="auto" w:line="240" w:before="0" w:after="0"/>
        <w:ind w:firstLine="709"/>
        <w:jc w:val="both"/>
        <w:rPr>
          <w:rFonts w:ascii="Times New Roman" w:hAnsi="Times New Roman" w:cs="Times New Roman"/>
          <w:sz w:val="28"/>
          <w:szCs w:val="28"/>
        </w:rPr>
      </w:pPr>
      <w:r>
        <w:rPr>
          <w:rFonts w:eastAsia="Calibri" w:cs="Times New Roman" w:ascii="Times New Roman" w:hAnsi="Times New Roman" w:eastAsiaTheme="minorHAnsi"/>
          <w:sz w:val="28"/>
          <w:szCs w:val="28"/>
          <w:lang w:eastAsia="en-US"/>
        </w:rPr>
        <w:t>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являющихся получателями субсидии (участниками отбора);</w:t>
      </w:r>
    </w:p>
    <w:p>
      <w:pPr>
        <w:pStyle w:val="Normal"/>
        <w:spacing w:lineRule="auto" w:line="240" w:before="0" w:after="0"/>
        <w:ind w:firstLine="540"/>
        <w:jc w:val="both"/>
        <w:rPr>
          <w:rFonts w:ascii="Times New Roman" w:hAnsi="Times New Roman" w:cs="Times New Roman"/>
          <w:sz w:val="28"/>
          <w:szCs w:val="28"/>
        </w:rPr>
      </w:pPr>
      <w:r>
        <w:rPr>
          <w:rFonts w:eastAsia="Calibri" w:cs="Times New Roman" w:ascii="Times New Roman" w:hAnsi="Times New Roman" w:eastAsiaTheme="minorHAnsi"/>
          <w:sz w:val="28"/>
          <w:szCs w:val="28"/>
          <w:lang w:eastAsia="en-US"/>
        </w:rPr>
        <w:t>10) у получателя субсидии (участника отбора) отсутствует задолженность по неналоговым платежам в бюджет города.</w:t>
      </w:r>
    </w:p>
    <w:p>
      <w:pPr>
        <w:pStyle w:val="Normal"/>
        <w:spacing w:lineRule="auto" w:line="240" w:before="0" w:after="0"/>
        <w:ind w:firstLine="567"/>
        <w:jc w:val="both"/>
        <w:rPr>
          <w:rFonts w:ascii="Times New Roman" w:hAnsi="Times New Roman" w:cs="Times New Roman"/>
          <w:sz w:val="28"/>
          <w:szCs w:val="28"/>
        </w:rPr>
      </w:pPr>
      <w:r>
        <w:rPr>
          <w:rFonts w:eastAsia="Calibri" w:cs="Times New Roman" w:ascii="Times New Roman" w:hAnsi="Times New Roman" w:eastAsiaTheme="minorHAnsi"/>
          <w:sz w:val="28"/>
          <w:szCs w:val="28"/>
          <w:lang w:eastAsia="en-US"/>
        </w:rPr>
        <w:t>Участник отбора формирует и подает заявку в сроки, указанные в объявлении о проведении отбора в электронной форме, посредством заполнения соответствующих экранных форм веб-интерфейса системы «Электронный бюджет» при наличии технической возможности либо лично или через доверенное лицо представляет   в Исполнительный комитет следующие документы:</w:t>
      </w:r>
    </w:p>
    <w:p>
      <w:pPr>
        <w:pStyle w:val="Normal"/>
        <w:spacing w:lineRule="auto" w:line="240" w:before="0" w:after="0"/>
        <w:ind w:firstLine="709"/>
        <w:jc w:val="both"/>
        <w:rPr>
          <w:rFonts w:ascii="Times New Roman" w:hAnsi="Times New Roman" w:cs="Times New Roman"/>
          <w:sz w:val="28"/>
          <w:szCs w:val="28"/>
        </w:rPr>
      </w:pPr>
      <w:r>
        <w:rPr>
          <w:rFonts w:eastAsia="Calibri" w:cs="Times New Roman" w:ascii="Times New Roman" w:hAnsi="Times New Roman" w:eastAsiaTheme="minorHAnsi"/>
          <w:sz w:val="28"/>
          <w:szCs w:val="28"/>
          <w:lang w:eastAsia="en-US"/>
        </w:rPr>
        <w:t>1) заявку  по форме согласно приложению № 2 к настоящему Порядку;</w:t>
      </w:r>
    </w:p>
    <w:p>
      <w:pPr>
        <w:pStyle w:val="Normal"/>
        <w:spacing w:lineRule="auto" w:line="240" w:before="0" w:after="0"/>
        <w:ind w:firstLine="709"/>
        <w:jc w:val="both"/>
        <w:rPr>
          <w:rFonts w:ascii="Times New Roman" w:hAnsi="Times New Roman" w:cs="Times New Roman"/>
          <w:sz w:val="28"/>
          <w:szCs w:val="28"/>
        </w:rPr>
      </w:pPr>
      <w:r>
        <w:rPr>
          <w:rFonts w:eastAsia="Calibri" w:cs="Times New Roman" w:ascii="Times New Roman" w:hAnsi="Times New Roman" w:eastAsiaTheme="minorHAnsi"/>
          <w:sz w:val="28"/>
          <w:szCs w:val="28"/>
          <w:lang w:eastAsia="en-US"/>
        </w:rPr>
        <w:t>2) копию документа, удостоверяющего личность заявителя (представителя заявителя);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документ, подтверждающий полномочия представителя (если от имени заявителя действует представитель);</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учредительные документы юридического лица (устав; свидетельство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свидетельство о внесении записи в ЕГРЮЛ), свидетельство о государственной регистрации физического лица в качестве индивидуального предпринимателя;</w:t>
      </w:r>
    </w:p>
    <w:p>
      <w:pPr>
        <w:pStyle w:val="Normal"/>
        <w:spacing w:lineRule="auto" w:line="240" w:before="0" w:after="0"/>
        <w:ind w:firstLine="709"/>
        <w:jc w:val="both"/>
        <w:rPr>
          <w:sz w:val="24"/>
          <w:szCs w:val="24"/>
        </w:rPr>
      </w:pPr>
      <w:r>
        <w:rPr>
          <w:rFonts w:cs="Times New Roman" w:ascii="Times New Roman" w:hAnsi="Times New Roman"/>
          <w:sz w:val="28"/>
          <w:szCs w:val="28"/>
        </w:rPr>
        <w:t>5) документы, подтверждающие наличие затрат, возникших в связи с осуществлением регулярных пассажирских перевозок по регулярным муниципальным маршрутам автомобильным транспортом в части строительства нежилого здания  автомойки  по обслуживанию автобусов большой вместимости за период с 01.12.2025 по 01.07.2026;</w:t>
      </w:r>
    </w:p>
    <w:p>
      <w:pPr>
        <w:pStyle w:val="Normal"/>
        <w:spacing w:lineRule="auto" w:line="240" w:before="0" w:after="0"/>
        <w:ind w:firstLine="709"/>
        <w:jc w:val="both"/>
        <w:rPr>
          <w:rFonts w:ascii="Times New Roman" w:hAnsi="Times New Roman" w:cs="Times New Roman"/>
          <w:sz w:val="28"/>
          <w:szCs w:val="28"/>
        </w:rPr>
      </w:pPr>
      <w:r>
        <w:rPr>
          <w:rFonts w:eastAsia="Calibri" w:cs="Times New Roman" w:ascii="Times New Roman" w:hAnsi="Times New Roman" w:eastAsiaTheme="minorHAnsi"/>
          <w:sz w:val="28"/>
          <w:szCs w:val="28"/>
          <w:lang w:eastAsia="en-US"/>
        </w:rPr>
        <w:t xml:space="preserve">6) информацию о том, что на едином налоговом счете отсутствует или не превышает размер, определенный </w:t>
      </w:r>
      <w:hyperlink r:id="rId26" w:tgtFrame="https://login.consultant.ru/link/?req=doc&amp;base=LAW&amp;n=451215&amp;dst=5769">
        <w:r>
          <w:rPr>
            <w:rStyle w:val="ListLabel18"/>
            <w:rFonts w:eastAsia="Calibri" w:cs="Times New Roman" w:ascii="Times New Roman" w:hAnsi="Times New Roman" w:eastAsiaTheme="minorHAnsi"/>
            <w:sz w:val="28"/>
            <w:szCs w:val="28"/>
            <w:lang w:eastAsia="en-US"/>
          </w:rPr>
          <w:t>пунктом 3 статьи 47</w:t>
        </w:r>
      </w:hyperlink>
      <w:r>
        <w:rPr>
          <w:rFonts w:eastAsia="Calibri" w:cs="Times New Roman" w:ascii="Times New Roman" w:hAnsi="Times New Roman" w:eastAsiaTheme="minorHAnsi"/>
          <w:sz w:val="28"/>
          <w:szCs w:val="28"/>
          <w:lang w:eastAsia="en-U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7) бухгалтерский баланс, отчет о финансовых результатах и приложения к ним;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8) согласие на публикацию (размещение) в информационно-телекоммуникационной сети «Интернет» информации об участнике отбора, о подаваемом участником отбора заявке, иной информации об участнике отбора, связанной с отбором, а также согласие на обработку персональных данных (для физического лица).</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Участник отбора выражает согласие на публикацию (размещение) в информационно-телекоммуникационной сети «Интернет» информации об участнике отбора, о подаваемом участником отбора заявке, иной информации об участнике отбора, связанной с соответствующим отбором.</w:t>
      </w:r>
    </w:p>
    <w:p>
      <w:pPr>
        <w:pStyle w:val="Normal"/>
        <w:numPr>
          <w:ilvl w:val="0"/>
          <w:numId w:val="0"/>
        </w:numPr>
        <w:spacing w:lineRule="auto" w:line="240" w:before="0" w:after="0"/>
        <w:jc w:val="both"/>
        <w:outlineLvl w:val="0"/>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numPr>
          <w:ilvl w:val="0"/>
          <w:numId w:val="0"/>
        </w:numPr>
        <w:spacing w:lineRule="auto" w:line="240" w:before="0" w:after="0"/>
        <w:jc w:val="both"/>
        <w:outlineLvl w:val="0"/>
        <w:rPr>
          <w:rFonts w:ascii="Times New Roman" w:hAnsi="Times New Roman" w:cs="Times New Roman"/>
          <w:sz w:val="28"/>
          <w:szCs w:val="28"/>
        </w:rPr>
      </w:pPr>
      <w:r>
        <w:rPr>
          <w:rFonts w:cs="Times New Roman" w:ascii="Times New Roman" w:hAnsi="Times New Roman"/>
          <w:color w:themeColor="text1" w:val="000000"/>
          <w:sz w:val="28"/>
          <w:szCs w:val="28"/>
        </w:rPr>
        <w:t>Должность уполномоченного лица</w:t>
        <w:tab/>
        <w:tab/>
        <w:tab/>
        <w:t>_________________________</w:t>
      </w:r>
    </w:p>
    <w:p>
      <w:pPr>
        <w:pStyle w:val="Normal"/>
        <w:spacing w:lineRule="auto" w:line="240" w:before="0" w:after="0"/>
        <w:ind w:hanging="5670" w:left="5670"/>
        <w:rPr>
          <w:rFonts w:ascii="Times New Roman" w:hAnsi="Times New Roman" w:cs="Times New Roman"/>
          <w:sz w:val="28"/>
          <w:szCs w:val="28"/>
        </w:rPr>
      </w:pPr>
      <w:r>
        <w:rPr>
          <w:rFonts w:cs="Times New Roman" w:ascii="Times New Roman" w:hAnsi="Times New Roman"/>
          <w:color w:themeColor="text1" w:val="000000"/>
          <w:sz w:val="28"/>
          <w:szCs w:val="28"/>
        </w:rPr>
        <w:t xml:space="preserve">Подпись </w:t>
      </w:r>
    </w:p>
    <w:p>
      <w:pPr>
        <w:pStyle w:val="Normal"/>
        <w:spacing w:lineRule="auto" w:line="240" w:before="0" w:after="0"/>
        <w:ind w:hanging="5670" w:left="5670"/>
        <w:rPr>
          <w:rFonts w:ascii="Times New Roman" w:hAnsi="Times New Roman" w:cs="Times New Roman"/>
          <w:sz w:val="28"/>
          <w:szCs w:val="28"/>
        </w:rPr>
      </w:pPr>
      <w:r>
        <w:rPr>
          <w:rFonts w:cs="Times New Roman" w:ascii="Times New Roman" w:hAnsi="Times New Roman"/>
          <w:color w:themeColor="text1" w:val="000000"/>
          <w:sz w:val="28"/>
          <w:szCs w:val="28"/>
        </w:rPr>
        <w:t>М.П. (при наличии)</w:t>
      </w:r>
    </w:p>
    <w:p>
      <w:pPr>
        <w:pStyle w:val="Normal"/>
        <w:spacing w:lineRule="auto" w:line="240" w:before="0" w:after="0"/>
        <w:ind w:firstLine="708" w:left="3970"/>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firstLine="708" w:left="3970"/>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firstLine="708" w:left="3970"/>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firstLine="708" w:left="3970"/>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firstLine="708" w:left="3970"/>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firstLine="708" w:left="3970"/>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firstLine="708" w:left="3970"/>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firstLine="708" w:left="3970"/>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firstLine="708" w:left="3970"/>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firstLine="708" w:left="3970"/>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firstLine="708" w:left="3970"/>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firstLine="708" w:left="3970"/>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firstLine="708" w:left="3970"/>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firstLine="708" w:left="3970"/>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firstLine="708" w:left="3970"/>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firstLine="708" w:left="3970"/>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firstLine="708" w:left="3970"/>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firstLine="708" w:left="3970"/>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firstLine="708" w:left="3970"/>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firstLine="708" w:left="3970"/>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firstLine="708" w:left="3970"/>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firstLine="708" w:left="3970"/>
        <w:jc w:val="both"/>
        <w:rPr>
          <w:rFonts w:ascii="Times New Roman" w:hAnsi="Times New Roman" w:cs="Times New Roman"/>
          <w:sz w:val="24"/>
          <w:szCs w:val="24"/>
        </w:rPr>
      </w:pPr>
      <w:r>
        <w:rPr>
          <w:rFonts w:cs="Times New Roman" w:ascii="Times New Roman" w:hAnsi="Times New Roman"/>
          <w:color w:themeColor="text1" w:val="000000"/>
          <w:sz w:val="24"/>
          <w:szCs w:val="24"/>
        </w:rPr>
        <w:t xml:space="preserve">Приложение № 3 </w:t>
      </w:r>
    </w:p>
    <w:p>
      <w:pPr>
        <w:pStyle w:val="Normal"/>
        <w:spacing w:lineRule="auto" w:line="240" w:before="0" w:after="0"/>
        <w:ind w:left="4678"/>
        <w:jc w:val="both"/>
        <w:rPr>
          <w:sz w:val="24"/>
          <w:szCs w:val="24"/>
        </w:rPr>
      </w:pPr>
      <w:r>
        <w:rPr>
          <w:rFonts w:cs="Times New Roman" w:ascii="Times New Roman" w:hAnsi="Times New Roman"/>
          <w:sz w:val="24"/>
          <w:szCs w:val="24"/>
        </w:rPr>
        <w:t xml:space="preserve">к порядку предоставления </w:t>
      </w:r>
    </w:p>
    <w:p>
      <w:pPr>
        <w:pStyle w:val="Normal"/>
        <w:spacing w:lineRule="auto" w:line="240" w:before="0" w:after="0"/>
        <w:ind w:left="4678"/>
        <w:jc w:val="both"/>
        <w:rPr>
          <w:sz w:val="24"/>
          <w:szCs w:val="24"/>
        </w:rPr>
      </w:pPr>
      <w:r>
        <w:rPr>
          <w:rFonts w:cs="Times New Roman" w:ascii="Times New Roman" w:hAnsi="Times New Roman"/>
          <w:sz w:val="24"/>
          <w:szCs w:val="24"/>
        </w:rPr>
        <w:t xml:space="preserve">из бюджета города Набережные </w:t>
      </w:r>
    </w:p>
    <w:p>
      <w:pPr>
        <w:pStyle w:val="Normal"/>
        <w:spacing w:lineRule="auto" w:line="240" w:before="0" w:after="0"/>
        <w:ind w:left="4678"/>
        <w:jc w:val="both"/>
        <w:rPr>
          <w:sz w:val="24"/>
          <w:szCs w:val="24"/>
        </w:rPr>
      </w:pPr>
      <w:r>
        <w:rPr>
          <w:rFonts w:cs="Times New Roman" w:ascii="Times New Roman" w:hAnsi="Times New Roman"/>
          <w:sz w:val="24"/>
          <w:szCs w:val="24"/>
        </w:rPr>
        <w:t xml:space="preserve">Челны субсидии в целях </w:t>
      </w:r>
    </w:p>
    <w:p>
      <w:pPr>
        <w:pStyle w:val="Normal"/>
        <w:spacing w:lineRule="auto" w:line="240" w:before="0" w:after="0"/>
        <w:ind w:left="4678"/>
        <w:jc w:val="both"/>
        <w:rPr>
          <w:sz w:val="24"/>
          <w:szCs w:val="24"/>
        </w:rPr>
      </w:pPr>
      <w:r>
        <w:rPr>
          <w:rFonts w:eastAsia="Calibri" w:ascii="Times New Roman" w:hAnsi="Times New Roman" w:eastAsiaTheme="minorHAnsi"/>
          <w:sz w:val="24"/>
          <w:szCs w:val="24"/>
          <w:lang w:eastAsia="en-US"/>
        </w:rPr>
        <w:t>финансового обеспечения затрат и (или) возмещения затрат</w:t>
      </w:r>
      <w:r>
        <w:rPr>
          <w:rFonts w:ascii="Times New Roman" w:hAnsi="Times New Roman"/>
          <w:sz w:val="24"/>
          <w:szCs w:val="24"/>
        </w:rPr>
        <w:t xml:space="preserve"> (</w:t>
      </w:r>
      <w:r>
        <w:rPr>
          <w:rFonts w:eastAsia="Calibri" w:ascii="Times New Roman" w:hAnsi="Times New Roman" w:eastAsiaTheme="minorHAnsi"/>
          <w:sz w:val="24"/>
          <w:szCs w:val="24"/>
          <w:lang w:eastAsia="en-US"/>
        </w:rPr>
        <w:t>части</w:t>
      </w:r>
      <w:r>
        <w:rPr>
          <w:rFonts w:ascii="Times New Roman" w:hAnsi="Times New Roman"/>
          <w:sz w:val="24"/>
          <w:szCs w:val="24"/>
        </w:rPr>
        <w:t xml:space="preserve"> затрат) в связи с осуществлением регулярных пассажирских перевозок по регулярным муниципальным маршрутам автомобильным транспортом </w:t>
      </w:r>
    </w:p>
    <w:p>
      <w:pPr>
        <w:pStyle w:val="Normal"/>
        <w:spacing w:lineRule="auto" w:line="240" w:before="0" w:after="0"/>
        <w:ind w:left="4536"/>
        <w:jc w:val="both"/>
        <w:rPr>
          <w:rFonts w:ascii="Times New Roman" w:hAnsi="Times New Roman" w:eastAsia="Calibri" w:cs="Times New Roman" w:eastAsiaTheme="minorHAnsi"/>
          <w:sz w:val="28"/>
          <w:szCs w:val="28"/>
          <w:lang w:eastAsia="en-US"/>
        </w:rPr>
      </w:pPr>
      <w:r>
        <w:rPr>
          <w:rFonts w:eastAsia="Calibri" w:cs="Times New Roman" w:eastAsiaTheme="minorHAnsi" w:ascii="Times New Roman" w:hAnsi="Times New Roman"/>
          <w:sz w:val="28"/>
          <w:szCs w:val="28"/>
          <w:lang w:eastAsia="en-US"/>
        </w:rPr>
      </w:r>
    </w:p>
    <w:p>
      <w:pPr>
        <w:pStyle w:val="Normal"/>
        <w:spacing w:lineRule="auto" w:line="240" w:before="0" w:after="0"/>
        <w:ind w:left="4962"/>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jc w:val="both"/>
        <w:rPr/>
      </w:pPr>
      <w:r>
        <w:rPr>
          <w:rFonts w:cs="Times New Roman" w:ascii="Times New Roman" w:hAnsi="Times New Roman"/>
          <w:bCs/>
          <w:color w:themeColor="text1" w:val="000000"/>
          <w:sz w:val="26"/>
          <w:szCs w:val="26"/>
        </w:rPr>
        <w:t>ПРОТОКОЛ</w:t>
      </w:r>
      <w:r>
        <w:rPr>
          <w:rFonts w:cs="Times New Roman" w:ascii="Times New Roman" w:hAnsi="Times New Roman"/>
          <w:color w:themeColor="text1" w:val="000000"/>
          <w:sz w:val="26"/>
          <w:szCs w:val="26"/>
        </w:rPr>
        <w:t xml:space="preserve"> </w:t>
      </w:r>
      <w:hyperlink r:id="rId27" w:tgtFrame="consultantplus://offline/ref=96361687B3CF6EED1ED926D01F562E33811BAFD51548A196BC2259B4C424B69284A9DCA381355510EE0D958AA397E94A9568F5D17889E5J3z2P">
        <w:r>
          <w:rPr>
            <w:rStyle w:val="ListLabel22"/>
            <w:rFonts w:cs="Times New Roman" w:ascii="Times New Roman" w:hAnsi="Times New Roman"/>
            <w:color w:themeColor="text1" w:val="000000"/>
            <w:sz w:val="26"/>
            <w:szCs w:val="26"/>
          </w:rPr>
          <w:t>№_________</w:t>
        </w:r>
      </w:hyperlink>
      <w:r>
        <w:rPr>
          <w:rFonts w:cs="Times New Roman" w:ascii="Times New Roman" w:hAnsi="Times New Roman"/>
          <w:color w:themeColor="text1" w:val="000000"/>
          <w:sz w:val="24"/>
          <w:szCs w:val="24"/>
        </w:rPr>
        <w:t xml:space="preserve"> заседания комиссии по рассмотрению и оценке заявок  участников отбора в целях финансового обеспечения затрат и (или) возмещения  затрат (части затрат) в связи с осуществлением регулярных пассажирских перевозок по регулярным муниципальным маршрутам автомобильным транспортом</w:t>
      </w:r>
    </w:p>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color w:themeColor="text1" w:val="000000"/>
          <w:sz w:val="26"/>
          <w:szCs w:val="26"/>
        </w:rPr>
        <w:t>от___________________</w:t>
        <w:tab/>
        <w:tab/>
        <w:tab/>
        <w:tab/>
        <w:t>город Набережные Челны</w:t>
      </w:r>
    </w:p>
    <w:p>
      <w:pPr>
        <w:pStyle w:val="Normal"/>
        <w:spacing w:lineRule="auto" w:line="240" w:before="0" w:after="0"/>
        <w:ind w:firstLine="540"/>
        <w:jc w:val="both"/>
        <w:rPr>
          <w:rFonts w:ascii="Times New Roman" w:hAnsi="Times New Roman" w:cs="Times New Roman"/>
          <w:b/>
          <w:bCs/>
          <w:color w:themeColor="text1" w:val="000000"/>
          <w:sz w:val="26"/>
          <w:szCs w:val="26"/>
        </w:rPr>
      </w:pPr>
      <w:r>
        <w:rPr>
          <w:rFonts w:cs="Times New Roman" w:ascii="Times New Roman" w:hAnsi="Times New Roman"/>
          <w:b/>
          <w:bCs/>
          <w:color w:themeColor="text1" w:val="000000"/>
          <w:sz w:val="26"/>
          <w:szCs w:val="26"/>
        </w:rPr>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bCs/>
          <w:color w:themeColor="text1" w:val="000000"/>
          <w:sz w:val="26"/>
          <w:szCs w:val="26"/>
        </w:rPr>
        <w:t>1.</w:t>
      </w:r>
      <w:r>
        <w:rPr>
          <w:rFonts w:cs="Times New Roman" w:ascii="Times New Roman" w:hAnsi="Times New Roman"/>
          <w:b/>
          <w:bCs/>
          <w:color w:themeColor="text1" w:val="000000"/>
          <w:sz w:val="26"/>
          <w:szCs w:val="26"/>
        </w:rPr>
        <w:t xml:space="preserve"> </w:t>
      </w:r>
      <w:r>
        <w:rPr>
          <w:rFonts w:eastAsia="Times New Roman" w:cs="Times New Roman" w:ascii="Times New Roman" w:hAnsi="Times New Roman"/>
          <w:color w:themeColor="text1" w:val="000000"/>
          <w:sz w:val="26"/>
          <w:szCs w:val="26"/>
        </w:rPr>
        <w:t>дата, время и место проведения рассмотрения заявок  участников отбора:</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bCs/>
          <w:color w:themeColor="text1" w:val="000000"/>
          <w:sz w:val="26"/>
          <w:szCs w:val="26"/>
        </w:rPr>
        <w:t xml:space="preserve">2. </w:t>
      </w:r>
      <w:r>
        <w:rPr>
          <w:rFonts w:cs="Times New Roman" w:ascii="Times New Roman" w:hAnsi="Times New Roman"/>
          <w:color w:themeColor="text1" w:val="000000"/>
          <w:sz w:val="26"/>
          <w:szCs w:val="26"/>
        </w:rPr>
        <w:t>Присутствующие члены комиссии:</w:t>
      </w:r>
    </w:p>
    <w:p>
      <w:pPr>
        <w:pStyle w:val="Normal"/>
        <w:spacing w:lineRule="auto" w:line="240" w:before="0" w:after="0"/>
        <w:ind w:firstLine="540"/>
        <w:jc w:val="both"/>
        <w:rPr>
          <w:rFonts w:ascii="Times New Roman" w:hAnsi="Times New Roman" w:cs="Times New Roman"/>
          <w:color w:themeColor="text1" w:val="000000"/>
          <w:sz w:val="26"/>
          <w:szCs w:val="26"/>
        </w:rPr>
      </w:pPr>
      <w:r>
        <w:rPr>
          <w:rFonts w:cs="Times New Roman" w:ascii="Times New Roman" w:hAnsi="Times New Roman"/>
          <w:color w:themeColor="text1" w:val="000000"/>
          <w:sz w:val="26"/>
          <w:szCs w:val="26"/>
        </w:rPr>
      </w:r>
    </w:p>
    <w:tbl>
      <w:tblPr>
        <w:tblW w:w="9911"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4986"/>
        <w:gridCol w:w="4924"/>
      </w:tblGrid>
      <w:tr>
        <w:trPr/>
        <w:tc>
          <w:tcPr>
            <w:tcW w:w="4986" w:type="dxa"/>
            <w:tcBorders/>
          </w:tcPr>
          <w:p>
            <w:pPr>
              <w:pStyle w:val="Normal"/>
              <w:spacing w:before="0" w:after="200"/>
              <w:ind w:hanging="284"/>
              <w:jc w:val="center"/>
              <w:rPr>
                <w:rFonts w:ascii="Times New Roman" w:hAnsi="Times New Roman" w:cs="Times New Roman"/>
                <w:sz w:val="26"/>
                <w:szCs w:val="26"/>
              </w:rPr>
            </w:pPr>
            <w:r>
              <w:rPr>
                <w:rFonts w:cs="Times New Roman" w:ascii="Times New Roman" w:hAnsi="Times New Roman"/>
                <w:color w:themeColor="text1" w:val="000000"/>
                <w:sz w:val="26"/>
                <w:szCs w:val="26"/>
              </w:rPr>
              <w:t>Ф.И.О. должностного лица</w:t>
            </w:r>
          </w:p>
        </w:tc>
        <w:tc>
          <w:tcPr>
            <w:tcW w:w="4924" w:type="dxa"/>
            <w:tcBorders/>
          </w:tcPr>
          <w:p>
            <w:pPr>
              <w:pStyle w:val="Normal"/>
              <w:spacing w:before="0" w:after="200"/>
              <w:ind w:hanging="284"/>
              <w:jc w:val="center"/>
              <w:rPr>
                <w:rFonts w:ascii="Times New Roman" w:hAnsi="Times New Roman" w:cs="Times New Roman"/>
                <w:sz w:val="26"/>
                <w:szCs w:val="26"/>
              </w:rPr>
            </w:pPr>
            <w:r>
              <w:rPr>
                <w:rFonts w:cs="Times New Roman" w:ascii="Times New Roman" w:hAnsi="Times New Roman"/>
                <w:color w:themeColor="text1" w:val="000000"/>
                <w:sz w:val="26"/>
                <w:szCs w:val="26"/>
              </w:rPr>
              <w:t>Должность</w:t>
            </w:r>
          </w:p>
        </w:tc>
      </w:tr>
    </w:tbl>
    <w:p>
      <w:pPr>
        <w:pStyle w:val="Normal"/>
        <w:spacing w:lineRule="auto" w:line="240" w:before="0" w:after="0"/>
        <w:ind w:firstLine="567"/>
        <w:jc w:val="both"/>
        <w:rPr>
          <w:rFonts w:ascii="Times New Roman" w:hAnsi="Times New Roman" w:cs="Times New Roman"/>
          <w:sz w:val="26"/>
          <w:szCs w:val="26"/>
        </w:rPr>
      </w:pPr>
      <w:r>
        <w:rPr>
          <w:rFonts w:cs="Times New Roman" w:ascii="Times New Roman" w:hAnsi="Times New Roman"/>
          <w:color w:themeColor="text1" w:val="000000"/>
          <w:sz w:val="26"/>
          <w:szCs w:val="26"/>
        </w:rPr>
        <w:t>Кворум для принятия решения имеется.</w:t>
      </w:r>
    </w:p>
    <w:p>
      <w:pPr>
        <w:pStyle w:val="Normal"/>
        <w:spacing w:lineRule="auto" w:line="240" w:before="0" w:after="0"/>
        <w:ind w:firstLine="567"/>
        <w:jc w:val="both"/>
        <w:rPr>
          <w:rFonts w:ascii="Times New Roman" w:hAnsi="Times New Roman" w:cs="Times New Roman"/>
          <w:color w:themeColor="text1" w:val="000000"/>
          <w:sz w:val="26"/>
          <w:szCs w:val="26"/>
        </w:rPr>
      </w:pPr>
      <w:r>
        <w:rPr>
          <w:rFonts w:cs="Times New Roman" w:ascii="Times New Roman" w:hAnsi="Times New Roman"/>
          <w:color w:themeColor="text1" w:val="000000"/>
          <w:sz w:val="26"/>
          <w:szCs w:val="26"/>
        </w:rPr>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bCs/>
          <w:color w:themeColor="text1" w:val="000000"/>
          <w:sz w:val="26"/>
          <w:szCs w:val="26"/>
        </w:rPr>
        <w:t>3. Поступили заявки  от нижеследующих участников отбора:</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bCs/>
          <w:color w:themeColor="text1" w:val="000000"/>
          <w:sz w:val="26"/>
          <w:szCs w:val="26"/>
        </w:rPr>
        <w:t>1)____________________________________________________________;</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bCs/>
          <w:color w:themeColor="text1" w:val="000000"/>
          <w:sz w:val="26"/>
          <w:szCs w:val="26"/>
        </w:rPr>
        <w:t>2)____________________________________________________________.</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bCs/>
          <w:color w:themeColor="text1" w:val="000000"/>
          <w:sz w:val="26"/>
          <w:szCs w:val="26"/>
        </w:rPr>
        <w:t>4. И</w:t>
      </w:r>
      <w:r>
        <w:rPr>
          <w:rFonts w:eastAsia="Times New Roman" w:cs="Times New Roman" w:ascii="Times New Roman" w:hAnsi="Times New Roman"/>
          <w:color w:themeColor="text1" w:val="000000"/>
          <w:sz w:val="26"/>
          <w:szCs w:val="26"/>
        </w:rPr>
        <w:t>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pStyle w:val="Normal"/>
        <w:spacing w:lineRule="auto" w:line="240" w:before="0" w:after="0"/>
        <w:jc w:val="both"/>
        <w:rPr>
          <w:rFonts w:ascii="Times New Roman" w:hAnsi="Times New Roman" w:eastAsia="Times New Roman" w:cs="Times New Roman"/>
          <w:color w:themeColor="text1" w:val="000000"/>
          <w:sz w:val="26"/>
          <w:szCs w:val="26"/>
        </w:rPr>
      </w:pPr>
      <w:r>
        <w:rPr>
          <w:rFonts w:eastAsia="Times New Roman" w:cs="Times New Roman" w:ascii="Times New Roman" w:hAnsi="Times New Roman"/>
          <w:color w:themeColor="text1" w:val="000000"/>
          <w:sz w:val="26"/>
          <w:szCs w:val="26"/>
        </w:rPr>
      </w:r>
    </w:p>
    <w:tbl>
      <w:tblPr>
        <w:tblW w:w="9344"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4104"/>
        <w:gridCol w:w="5239"/>
      </w:tblGrid>
      <w:tr>
        <w:trPr/>
        <w:tc>
          <w:tcPr>
            <w:tcW w:w="4104" w:type="dxa"/>
            <w:tcBorders/>
          </w:tcPr>
          <w:p>
            <w:pPr>
              <w:pStyle w:val="Normal"/>
              <w:spacing w:before="0" w:after="200"/>
              <w:ind w:hanging="284"/>
              <w:jc w:val="center"/>
              <w:rPr>
                <w:rFonts w:ascii="Times New Roman" w:hAnsi="Times New Roman" w:cs="Times New Roman"/>
                <w:sz w:val="26"/>
                <w:szCs w:val="26"/>
              </w:rPr>
            </w:pPr>
            <w:r>
              <w:rPr>
                <w:rFonts w:cs="Times New Roman" w:ascii="Times New Roman" w:hAnsi="Times New Roman"/>
                <w:bCs/>
                <w:color w:themeColor="text1" w:val="000000"/>
                <w:sz w:val="26"/>
                <w:szCs w:val="26"/>
              </w:rPr>
              <w:t>Наименование участника отбора</w:t>
            </w:r>
          </w:p>
        </w:tc>
        <w:tc>
          <w:tcPr>
            <w:tcW w:w="5239" w:type="dxa"/>
            <w:tcBorders/>
          </w:tcPr>
          <w:p>
            <w:pPr>
              <w:pStyle w:val="Normal"/>
              <w:spacing w:before="0" w:after="200"/>
              <w:ind w:hanging="284"/>
              <w:jc w:val="center"/>
              <w:rPr>
                <w:rFonts w:ascii="Times New Roman" w:hAnsi="Times New Roman" w:cs="Times New Roman"/>
                <w:sz w:val="26"/>
                <w:szCs w:val="26"/>
              </w:rPr>
            </w:pPr>
            <w:r>
              <w:rPr>
                <w:rFonts w:cs="Times New Roman" w:ascii="Times New Roman" w:hAnsi="Times New Roman"/>
                <w:bCs/>
                <w:color w:themeColor="text1" w:val="000000"/>
                <w:sz w:val="26"/>
                <w:szCs w:val="26"/>
              </w:rPr>
              <w:t>Основания отклонения заявки</w:t>
            </w:r>
          </w:p>
        </w:tc>
      </w:tr>
      <w:tr>
        <w:trPr/>
        <w:tc>
          <w:tcPr>
            <w:tcW w:w="4104" w:type="dxa"/>
            <w:tcBorders/>
          </w:tcPr>
          <w:p>
            <w:pPr>
              <w:pStyle w:val="Normal"/>
              <w:spacing w:before="0" w:after="200"/>
              <w:ind w:hanging="284"/>
              <w:jc w:val="both"/>
              <w:rPr>
                <w:rFonts w:ascii="Times New Roman" w:hAnsi="Times New Roman" w:cs="Times New Roman"/>
                <w:bCs/>
                <w:color w:themeColor="text1" w:val="000000"/>
                <w:sz w:val="26"/>
                <w:szCs w:val="26"/>
              </w:rPr>
            </w:pPr>
            <w:r>
              <w:rPr>
                <w:rFonts w:cs="Times New Roman" w:ascii="Times New Roman" w:hAnsi="Times New Roman"/>
                <w:bCs/>
                <w:color w:themeColor="text1" w:val="000000"/>
                <w:sz w:val="26"/>
                <w:szCs w:val="26"/>
              </w:rPr>
            </w:r>
          </w:p>
        </w:tc>
        <w:tc>
          <w:tcPr>
            <w:tcW w:w="5239" w:type="dxa"/>
            <w:tcBorders/>
          </w:tcPr>
          <w:p>
            <w:pPr>
              <w:pStyle w:val="Normal"/>
              <w:spacing w:before="0" w:after="200"/>
              <w:ind w:hanging="284"/>
              <w:jc w:val="both"/>
              <w:rPr>
                <w:rFonts w:ascii="Times New Roman" w:hAnsi="Times New Roman" w:cs="Times New Roman"/>
                <w:bCs/>
                <w:color w:themeColor="text1" w:val="000000"/>
                <w:sz w:val="26"/>
                <w:szCs w:val="26"/>
              </w:rPr>
            </w:pPr>
            <w:r>
              <w:rPr>
                <w:rFonts w:cs="Times New Roman" w:ascii="Times New Roman" w:hAnsi="Times New Roman"/>
                <w:bCs/>
                <w:color w:themeColor="text1" w:val="000000"/>
                <w:sz w:val="26"/>
                <w:szCs w:val="26"/>
              </w:rPr>
            </w:r>
          </w:p>
        </w:tc>
      </w:tr>
    </w:tbl>
    <w:p>
      <w:pPr>
        <w:pStyle w:val="Normal"/>
        <w:spacing w:lineRule="auto" w:line="240" w:before="0" w:after="0"/>
        <w:ind w:firstLine="709"/>
        <w:jc w:val="both"/>
        <w:rPr>
          <w:rFonts w:ascii="Times New Roman" w:hAnsi="Times New Roman" w:cs="Times New Roman"/>
          <w:sz w:val="26"/>
          <w:szCs w:val="26"/>
        </w:rPr>
      </w:pPr>
      <w:r>
        <w:rPr>
          <w:rFonts w:eastAsia="Times New Roman" w:cs="Times New Roman" w:ascii="Times New Roman" w:hAnsi="Times New Roman"/>
          <w:color w:themeColor="text1" w:val="000000"/>
          <w:sz w:val="26"/>
          <w:szCs w:val="26"/>
        </w:rPr>
        <w:t>5. Наименование получателя (получателей) субсидии, с которым заключается соглашение  о предоставлении субсидии, и размер предоставляемой ему субсидии:</w:t>
      </w:r>
    </w:p>
    <w:p>
      <w:pPr>
        <w:pStyle w:val="ListParagraph"/>
        <w:spacing w:lineRule="auto" w:line="240" w:before="0" w:after="0"/>
        <w:ind w:left="0"/>
        <w:contextualSpacing/>
        <w:jc w:val="both"/>
        <w:rPr>
          <w:rFonts w:ascii="Times New Roman" w:hAnsi="Times New Roman" w:cs="Times New Roman"/>
          <w:sz w:val="26"/>
          <w:szCs w:val="26"/>
        </w:rPr>
      </w:pPr>
      <w:r>
        <w:rPr>
          <w:rFonts w:eastAsia="Times New Roman" w:cs="Times New Roman" w:ascii="Times New Roman" w:hAnsi="Times New Roman"/>
          <w:color w:themeColor="text1" w:val="000000"/>
          <w:sz w:val="26"/>
          <w:szCs w:val="26"/>
        </w:rPr>
        <w:t>_______________________________________________________________</w:t>
      </w:r>
    </w:p>
    <w:p>
      <w:pPr>
        <w:pStyle w:val="Normal"/>
        <w:spacing w:lineRule="auto" w:line="240" w:before="0" w:after="0"/>
        <w:ind w:firstLine="540"/>
        <w:jc w:val="center"/>
        <w:rPr>
          <w:rFonts w:ascii="Times New Roman" w:hAnsi="Times New Roman" w:cs="Times New Roman"/>
          <w:sz w:val="26"/>
          <w:szCs w:val="26"/>
        </w:rPr>
      </w:pPr>
      <w:r>
        <w:rPr>
          <w:rFonts w:cs="Times New Roman" w:ascii="Times New Roman" w:hAnsi="Times New Roman"/>
          <w:bCs/>
          <w:color w:themeColor="text1" w:val="000000"/>
          <w:sz w:val="26"/>
          <w:szCs w:val="26"/>
        </w:rPr>
        <w:t>Подписи членов комиссии:</w:t>
      </w:r>
    </w:p>
    <w:p>
      <w:pPr>
        <w:pStyle w:val="Normal"/>
        <w:spacing w:lineRule="auto" w:line="259" w:before="0" w:after="160"/>
        <w:rPr>
          <w:rFonts w:ascii="Times New Roman" w:hAnsi="Times New Roman" w:cs="Times New Roman"/>
          <w:sz w:val="26"/>
          <w:szCs w:val="26"/>
        </w:rPr>
      </w:pPr>
      <w:r>
        <w:rPr>
          <w:rFonts w:cs="Times New Roman" w:ascii="Times New Roman" w:hAnsi="Times New Roman"/>
          <w:sz w:val="26"/>
          <w:szCs w:val="26"/>
        </w:rPr>
      </w:r>
      <w:r>
        <w:br w:type="page"/>
      </w:r>
    </w:p>
    <w:p>
      <w:pPr>
        <w:pStyle w:val="Normal"/>
        <w:spacing w:lineRule="auto" w:line="240" w:before="0" w:after="0"/>
        <w:ind w:left="4678"/>
        <w:jc w:val="both"/>
        <w:rPr>
          <w:rFonts w:ascii="Times New Roman" w:hAnsi="Times New Roman" w:cs="Times New Roman"/>
          <w:sz w:val="26"/>
          <w:szCs w:val="26"/>
        </w:rPr>
      </w:pPr>
      <w:r>
        <w:rPr>
          <w:rFonts w:cs="Times New Roman" w:ascii="Times New Roman" w:hAnsi="Times New Roman"/>
          <w:sz w:val="26"/>
          <w:szCs w:val="26"/>
        </w:rPr>
        <w:t>Приложение № 4</w:t>
      </w:r>
    </w:p>
    <w:p>
      <w:pPr>
        <w:pStyle w:val="Normal"/>
        <w:spacing w:lineRule="auto" w:line="240" w:before="0" w:after="0"/>
        <w:ind w:left="4678"/>
        <w:jc w:val="both"/>
        <w:rPr>
          <w:sz w:val="24"/>
          <w:szCs w:val="24"/>
        </w:rPr>
      </w:pPr>
      <w:r>
        <w:rPr>
          <w:rFonts w:cs="Times New Roman" w:ascii="Times New Roman" w:hAnsi="Times New Roman"/>
          <w:sz w:val="24"/>
          <w:szCs w:val="24"/>
        </w:rPr>
        <w:t xml:space="preserve">к порядку предоставления </w:t>
      </w:r>
    </w:p>
    <w:p>
      <w:pPr>
        <w:pStyle w:val="Normal"/>
        <w:spacing w:lineRule="auto" w:line="240" w:before="0" w:after="0"/>
        <w:ind w:left="4678"/>
        <w:jc w:val="both"/>
        <w:rPr>
          <w:sz w:val="24"/>
          <w:szCs w:val="24"/>
        </w:rPr>
      </w:pPr>
      <w:r>
        <w:rPr>
          <w:rFonts w:cs="Times New Roman" w:ascii="Times New Roman" w:hAnsi="Times New Roman"/>
          <w:sz w:val="24"/>
          <w:szCs w:val="24"/>
        </w:rPr>
        <w:t xml:space="preserve">из бюджета города Набережные </w:t>
      </w:r>
    </w:p>
    <w:p>
      <w:pPr>
        <w:pStyle w:val="Normal"/>
        <w:spacing w:lineRule="auto" w:line="240" w:before="0" w:after="0"/>
        <w:ind w:left="4678"/>
        <w:jc w:val="both"/>
        <w:rPr>
          <w:sz w:val="24"/>
          <w:szCs w:val="24"/>
        </w:rPr>
      </w:pPr>
      <w:r>
        <w:rPr>
          <w:rFonts w:cs="Times New Roman" w:ascii="Times New Roman" w:hAnsi="Times New Roman"/>
          <w:sz w:val="24"/>
          <w:szCs w:val="24"/>
        </w:rPr>
        <w:t xml:space="preserve">Челны субсидии в целях </w:t>
      </w:r>
    </w:p>
    <w:p>
      <w:pPr>
        <w:pStyle w:val="Normal"/>
        <w:spacing w:lineRule="auto" w:line="240" w:before="0" w:after="0"/>
        <w:ind w:left="4678"/>
        <w:jc w:val="both"/>
        <w:rPr>
          <w:sz w:val="24"/>
          <w:szCs w:val="24"/>
        </w:rPr>
      </w:pPr>
      <w:r>
        <w:rPr>
          <w:rFonts w:eastAsia="Calibri" w:ascii="Times New Roman" w:hAnsi="Times New Roman" w:eastAsiaTheme="minorHAnsi"/>
          <w:sz w:val="24"/>
          <w:szCs w:val="24"/>
          <w:lang w:eastAsia="en-US"/>
        </w:rPr>
        <w:t>финансового обеспечения затрат и (или) возмещения затрат</w:t>
      </w:r>
      <w:r>
        <w:rPr>
          <w:rFonts w:ascii="Times New Roman" w:hAnsi="Times New Roman"/>
          <w:sz w:val="24"/>
          <w:szCs w:val="24"/>
        </w:rPr>
        <w:t xml:space="preserve"> (</w:t>
      </w:r>
      <w:r>
        <w:rPr>
          <w:rFonts w:eastAsia="Calibri" w:ascii="Times New Roman" w:hAnsi="Times New Roman" w:eastAsiaTheme="minorHAnsi"/>
          <w:sz w:val="24"/>
          <w:szCs w:val="24"/>
          <w:lang w:eastAsia="en-US"/>
        </w:rPr>
        <w:t>части</w:t>
      </w:r>
      <w:r>
        <w:rPr>
          <w:rFonts w:ascii="Times New Roman" w:hAnsi="Times New Roman"/>
          <w:sz w:val="24"/>
          <w:szCs w:val="24"/>
        </w:rPr>
        <w:t xml:space="preserve"> затрат) в связи с осуществлением регулярных пассажирских перевозок по регулярным муниципальным маршрутам автомобильным транспортом </w:t>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center"/>
        <w:outlineLvl w:val="0"/>
        <w:rPr>
          <w:rFonts w:ascii="Times New Roman" w:hAnsi="Times New Roman" w:cs="Times New Roman"/>
          <w:sz w:val="28"/>
          <w:szCs w:val="28"/>
        </w:rPr>
      </w:pPr>
      <w:r>
        <w:rPr>
          <w:rFonts w:cs="Times New Roman" w:ascii="Times New Roman" w:hAnsi="Times New Roman"/>
          <w:sz w:val="28"/>
          <w:szCs w:val="28"/>
        </w:rPr>
        <w:t>Соглашение № ________</w:t>
      </w:r>
    </w:p>
    <w:p>
      <w:pPr>
        <w:pStyle w:val="Normal"/>
        <w:spacing w:lineRule="auto" w:line="240" w:before="0" w:after="0"/>
        <w:jc w:val="both"/>
        <w:rPr>
          <w:sz w:val="24"/>
          <w:szCs w:val="24"/>
        </w:rPr>
      </w:pPr>
      <w:r>
        <w:rPr>
          <w:rFonts w:cs="Times New Roman" w:ascii="Times New Roman" w:hAnsi="Times New Roman"/>
          <w:sz w:val="28"/>
          <w:szCs w:val="28"/>
        </w:rPr>
        <w:t>о предоставлении из бюджета города Набережные Челны субсидии в целях финансового обеспечения затрат и (или) возмещения затрат (части затрат) в связи с осуществлением регулярных пассажирских перевозок по регулярным муниципальным маршрутам автомобильным транспортом</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both"/>
        <w:outlineLvl w:val="0"/>
        <w:rPr>
          <w:rFonts w:ascii="Times New Roman" w:hAnsi="Times New Roman" w:cs="Times New Roman"/>
          <w:sz w:val="28"/>
          <w:szCs w:val="28"/>
        </w:rPr>
      </w:pPr>
      <w:r>
        <w:rPr>
          <w:rFonts w:cs="Times New Roman" w:ascii="Times New Roman" w:hAnsi="Times New Roman"/>
          <w:sz w:val="28"/>
          <w:szCs w:val="28"/>
        </w:rPr>
        <w:t>г. Набережные Челны                                                            «____» __________ 2026</w:t>
      </w:r>
    </w:p>
    <w:p>
      <w:pPr>
        <w:pStyle w:val="Normal"/>
        <w:numPr>
          <w:ilvl w:val="0"/>
          <w:numId w:val="0"/>
        </w:numPr>
        <w:spacing w:lineRule="auto" w:line="240" w:before="0" w:after="0"/>
        <w:jc w:val="both"/>
        <w:outlineLvl w:val="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color w:themeColor="text1" w:val="000000"/>
          <w:sz w:val="28"/>
          <w:szCs w:val="28"/>
        </w:rPr>
        <w:t>Муниципальное казенное учреждение «Исполнительный комитет муниципального  образования город Набережные Челны Республики Татарстан», именуемое в дальнейшем  «Уполномоченный орган», в лице  ________________, действующего на основании _______________, с одной стороны, и _____________, именуемый(ое) в дальнейшем «Получатель», в лице _______________, действующего на  основании  ________, с другой стороны, вместе именуемые «Стороны», на основании протокола комиссии по рассмотрению и оценке заявок участников отбора в целях финансового обеспечения затрат и (или) возмещения  затрат (части затрат) в связи с осуществлением регулярных пассажирских перевозок по регулярным муниципальным маршрутам автомобильным транспортом от ___________ № _____ заключили настоящее Соглашение  о нижеследующем:</w:t>
      </w:r>
    </w:p>
    <w:p>
      <w:pPr>
        <w:pStyle w:val="Normal"/>
        <w:numPr>
          <w:ilvl w:val="0"/>
          <w:numId w:val="0"/>
        </w:numPr>
        <w:spacing w:lineRule="auto" w:line="240" w:before="0" w:after="0"/>
        <w:jc w:val="both"/>
        <w:outlineLvl w:val="0"/>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center"/>
        <w:outlineLvl w:val="0"/>
        <w:rPr>
          <w:rFonts w:ascii="Times New Roman" w:hAnsi="Times New Roman" w:cs="Times New Roman"/>
          <w:sz w:val="28"/>
          <w:szCs w:val="28"/>
        </w:rPr>
      </w:pPr>
      <w:r>
        <w:rPr>
          <w:rFonts w:cs="Times New Roman" w:ascii="Times New Roman" w:hAnsi="Times New Roman"/>
          <w:sz w:val="28"/>
          <w:szCs w:val="28"/>
        </w:rPr>
        <w:t>1. Предмет Соглашения</w:t>
      </w:r>
    </w:p>
    <w:p>
      <w:pPr>
        <w:pStyle w:val="Normal"/>
        <w:numPr>
          <w:ilvl w:val="0"/>
          <w:numId w:val="0"/>
        </w:numPr>
        <w:spacing w:lineRule="auto" w:line="240" w:before="0" w:after="0"/>
        <w:jc w:val="center"/>
        <w:outlineLvl w:val="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37"/>
        <w:jc w:val="both"/>
        <w:rPr>
          <w:rFonts w:ascii="Times New Roman" w:hAnsi="Times New Roman" w:cs="Times New Roman"/>
          <w:sz w:val="28"/>
          <w:szCs w:val="28"/>
        </w:rPr>
      </w:pPr>
      <w:bookmarkStart w:id="0" w:name="Par57"/>
      <w:bookmarkEnd w:id="0"/>
      <w:r>
        <w:rPr>
          <w:rFonts w:cs="Times New Roman" w:ascii="Times New Roman" w:hAnsi="Times New Roman"/>
          <w:sz w:val="28"/>
          <w:szCs w:val="28"/>
        </w:rPr>
        <w:t xml:space="preserve">1.1. Уполномоченный орган предоставляет Получателю из бюджета города Набережные Челны субсидию в целях финансового обеспечения затрат и (или) возмещения  затрат (части затрат) в связи с осуществлением регулярных пассажирских перевозок по регулярным муниципальным маршрутам автомобильным транспортом, в части строительства нежилого здания  автомойки  по обслуживанию автобусов большой вместимости в порядке и в сроки, установленные настоящим Соглашением. </w:t>
      </w:r>
    </w:p>
    <w:p>
      <w:pPr>
        <w:pStyle w:val="Normal"/>
        <w:spacing w:lineRule="auto" w:line="240" w:before="0" w:after="0"/>
        <w:ind w:firstLine="737"/>
        <w:jc w:val="both"/>
        <w:rPr>
          <w:rFonts w:ascii="Times New Roman" w:hAnsi="Times New Roman" w:cs="Times New Roman"/>
          <w:sz w:val="28"/>
          <w:szCs w:val="28"/>
        </w:rPr>
      </w:pPr>
      <w:r>
        <w:rPr>
          <w:rFonts w:cs="Times New Roman" w:ascii="Times New Roman" w:hAnsi="Times New Roman"/>
          <w:sz w:val="28"/>
          <w:szCs w:val="28"/>
        </w:rPr>
        <w:t>Общий объем субсидии составляет _________________________.</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Субсидия направляется Получателем на___________________________.</w:t>
      </w:r>
    </w:p>
    <w:p>
      <w:pPr>
        <w:pStyle w:val="Normal"/>
        <w:spacing w:lineRule="auto" w:line="240" w:before="0" w:after="0"/>
        <w:ind w:left="5250"/>
        <w:jc w:val="both"/>
        <w:rPr>
          <w:sz w:val="24"/>
          <w:szCs w:val="24"/>
        </w:rPr>
      </w:pPr>
      <w:r>
        <w:rPr>
          <w:rFonts w:cs="Times New Roman" w:ascii="Times New Roman" w:hAnsi="Times New Roman"/>
          <w:sz w:val="24"/>
          <w:szCs w:val="24"/>
          <w:vertAlign w:val="superscript"/>
        </w:rPr>
        <w:t>(направление предоставления субсидии)</w:t>
      </w:r>
    </w:p>
    <w:p>
      <w:pPr>
        <w:pStyle w:val="Normal"/>
        <w:numPr>
          <w:ilvl w:val="0"/>
          <w:numId w:val="0"/>
        </w:numPr>
        <w:spacing w:lineRule="auto" w:line="240" w:before="0" w:after="0"/>
        <w:ind w:firstLine="709"/>
        <w:jc w:val="both"/>
        <w:outlineLvl w:val="0"/>
        <w:rPr>
          <w:rFonts w:ascii="Times New Roman" w:hAnsi="Times New Roman" w:cs="Times New Roman"/>
          <w:sz w:val="28"/>
          <w:szCs w:val="28"/>
        </w:rPr>
      </w:pPr>
      <w:r>
        <w:rPr>
          <w:rFonts w:cs="Times New Roman" w:ascii="Times New Roman" w:hAnsi="Times New Roman"/>
          <w:sz w:val="28"/>
          <w:szCs w:val="28"/>
        </w:rPr>
        <w:t xml:space="preserve">1.2. Предоставляемая субсидия носит целевой характер и не может быть использована в целях, не предусмотренных </w:t>
      </w:r>
      <w:hyperlink w:anchor="Par57" w:tgtFrame="#Par57">
        <w:r>
          <w:rPr>
            <w:rStyle w:val="ListLabel20"/>
            <w:rFonts w:cs="Times New Roman" w:ascii="Times New Roman" w:hAnsi="Times New Roman"/>
            <w:sz w:val="28"/>
            <w:szCs w:val="28"/>
          </w:rPr>
          <w:t>пунктом 1.1</w:t>
        </w:r>
      </w:hyperlink>
      <w:r>
        <w:rPr>
          <w:rFonts w:cs="Times New Roman" w:ascii="Times New Roman" w:hAnsi="Times New Roman"/>
          <w:sz w:val="28"/>
          <w:szCs w:val="28"/>
        </w:rPr>
        <w:t xml:space="preserve"> настоящего Соглашения.</w:t>
      </w:r>
    </w:p>
    <w:p>
      <w:pPr>
        <w:pStyle w:val="Normal"/>
        <w:numPr>
          <w:ilvl w:val="0"/>
          <w:numId w:val="0"/>
        </w:numPr>
        <w:spacing w:lineRule="auto" w:line="240" w:before="0" w:after="0"/>
        <w:ind w:firstLine="709"/>
        <w:jc w:val="both"/>
        <w:outlineLvl w:val="0"/>
        <w:rPr>
          <w:rFonts w:ascii="Times New Roman" w:hAnsi="Times New Roman" w:cs="Times New Roman"/>
          <w:sz w:val="28"/>
          <w:szCs w:val="28"/>
        </w:rPr>
      </w:pPr>
      <w:r>
        <w:rPr>
          <w:rFonts w:cs="Times New Roman" w:ascii="Times New Roman" w:hAnsi="Times New Roman"/>
          <w:sz w:val="28"/>
          <w:szCs w:val="28"/>
        </w:rPr>
        <w:t>1.3. Субсидия предоставляется в пределах лимитов, предусмотренных в бюджете города на 2026 год.</w:t>
      </w:r>
    </w:p>
    <w:p>
      <w:pPr>
        <w:pStyle w:val="Normal"/>
        <w:numPr>
          <w:ilvl w:val="0"/>
          <w:numId w:val="0"/>
        </w:numPr>
        <w:spacing w:lineRule="auto" w:line="240" w:before="0" w:after="0"/>
        <w:ind w:firstLine="709"/>
        <w:jc w:val="both"/>
        <w:outlineLvl w:val="0"/>
        <w:rPr>
          <w:rFonts w:ascii="Times New Roman" w:hAnsi="Times New Roman" w:cs="Times New Roman"/>
          <w:sz w:val="28"/>
          <w:szCs w:val="28"/>
        </w:rPr>
      </w:pPr>
      <w:r>
        <w:rPr>
          <w:rFonts w:cs="Times New Roman" w:ascii="Times New Roman" w:hAnsi="Times New Roman"/>
          <w:sz w:val="28"/>
          <w:szCs w:val="28"/>
        </w:rPr>
        <w:t>1.4. Правовые акты, регулирующие предоставление из бюджета города субсидии: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пункт 18 Решения Городского Совета от 03.12.2025 № 3/5 «О бюджете муниципального образования город Набережные Челны на 2026 год и плановый период 2027 и 2028 годов»;</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2) постановление Исполнительного комитета от ________________ №____ «О предоставлении из бюджета города Набережные Челны субсидии в целях финансового обеспечения затрат и (или) возмещения  затрат (части затрат) в связи с осуществлением регулярных пассажирских перевозок по регулярным муниципальным маршрутам автомобильным транспортом».</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center"/>
        <w:outlineLvl w:val="1"/>
        <w:rPr>
          <w:rFonts w:ascii="Times New Roman" w:hAnsi="Times New Roman" w:cs="Times New Roman"/>
          <w:sz w:val="28"/>
          <w:szCs w:val="28"/>
        </w:rPr>
      </w:pPr>
      <w:r>
        <w:rPr>
          <w:rFonts w:cs="Times New Roman" w:ascii="Times New Roman" w:hAnsi="Times New Roman"/>
          <w:sz w:val="28"/>
          <w:szCs w:val="28"/>
        </w:rPr>
        <w:t>2.  Права и обязанности Сторон</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2.1. Уполномоченный орган имеет право:</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2.1.1. осуществлять контроль за целевым и эффективным использованием Получателем субсидии, предоставляемой по настоящему Соглашению;</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2.1.2. запрашивать и получать от Получателя дополнительную информацию по вопросам, связанным с исполнением настоящего Соглашения.</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2.2. Уполномоченный орган обязан:</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2.2.1. перечислить Получателю субсидию в размере, порядке и на условиях, предусмотренных настоящим Соглашением;</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2.2.2. принять решение о возврате субсидии в случае нарушения порядка, целей  и условий предоставления субсидии.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2.3. Получатель имеет право на получение субсидии за счет средств бюджета города при выполнении условий ее предоставления в течение десяти рабочих дней со дня заключения настоящего Соглашения.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2.4. Получатель обязан:</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2.4.1. достигнуть показателей результативности использования субсидии, предусмотренных Порядком предоставления из бюджета города Набережные Челны субсидии в целях финансового обеспечения затрат и (или) возмещения  затрат (части затрат) в связи с осуществлением регулярных пассажирских перевозок по регулярным муниципальным маршрутам автомобильным транспортом, утвержденным постановлением Исполнительного комитета от «___» ________20____ №___________.</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2.4.2. предоставлять Уполномоченному органу годовой отчет о достижении показателей результативности использования субсидии по форме согласно приложению к настоящему Соглашению, с обосновывающими документами;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2.4.3. обеспечить целевое использование субсидии, предоставляемой по настоящему Соглашению;</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2.4.4. возвратить в доход бюджета города субсидию в случае нарушения Получателем порядка, целей и условий предоставления субсидии, предусмотренных Порядком предоставления из бюджета города Набережные Челны субсидии в целях финансового обеспечения затрат и (или) возмещения  затрат (части затрат) в связи с осуществлением регулярных пассажирских перевозок по регулярным муниципальным маршрутам автомобильным транспортом, утвержденным постановлением Исполнительного комитета от «___»_______20____№_________ и настоящим Соглашением.</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center"/>
        <w:outlineLvl w:val="1"/>
        <w:rPr>
          <w:rFonts w:ascii="Times New Roman" w:hAnsi="Times New Roman" w:cs="Times New Roman"/>
          <w:sz w:val="28"/>
          <w:szCs w:val="28"/>
        </w:rPr>
      </w:pPr>
      <w:r>
        <w:rPr>
          <w:rFonts w:cs="Times New Roman" w:ascii="Times New Roman" w:hAnsi="Times New Roman"/>
          <w:sz w:val="28"/>
          <w:szCs w:val="28"/>
        </w:rPr>
        <w:t>3. Порядок и условия предоставления субсидии, требования к отчетности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0"/>
        <w:ind w:firstLine="709" w:left="0"/>
        <w:contextualSpacing/>
        <w:jc w:val="both"/>
        <w:rPr>
          <w:rFonts w:ascii="Times New Roman" w:hAnsi="Times New Roman" w:eastAsia="Times New Roman" w:cs="Times New Roman"/>
          <w:sz w:val="28"/>
          <w:szCs w:val="28"/>
        </w:rPr>
      </w:pPr>
      <w:r>
        <w:rPr>
          <w:rFonts w:cs="Times New Roman" w:ascii="Times New Roman" w:hAnsi="Times New Roman"/>
          <w:sz w:val="28"/>
          <w:szCs w:val="28"/>
        </w:rPr>
        <w:t xml:space="preserve">3.1. Субсидия перечисляется на счет, указанный в разделе 8 настоящего Соглашения </w:t>
      </w:r>
      <w:r>
        <w:rPr>
          <w:rFonts w:cs="Times New Roman" w:ascii="Times New Roman" w:hAnsi="Times New Roman"/>
          <w:color w:themeColor="text1" w:val="000000"/>
          <w:sz w:val="28"/>
          <w:szCs w:val="28"/>
        </w:rPr>
        <w:t xml:space="preserve">не позднее 20-го рабочего дня, следующего за днем подписания соглашения о предоставлении субсидии в размере затрат </w:t>
      </w:r>
      <w:r>
        <w:rPr>
          <w:rFonts w:eastAsia="Times New Roman" w:cs="Times New Roman" w:ascii="Times New Roman" w:hAnsi="Times New Roman"/>
          <w:color w:themeColor="text1" w:val="000000"/>
          <w:sz w:val="28"/>
          <w:szCs w:val="28"/>
        </w:rPr>
        <w:t>(части затрат), возникших в связи с осуществлением регулярных пассажирских перевозок по регулярным муниципальным маршрутам автомобильным транспортом, в части строительства нежилого здания автомойки по обслуживанию автобусов большой вместимости.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3.2. Требованиями к отчетности о достижении показателей результативности использования субсидии Получателем являются ее полнота, достоверность и проверяемость сведений, указанных в отчетности.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3.3. Получатель в срок до 01 февраля года, следующего за отчетным,  предоставляет в адрес Уполномоченного органа отчет о достижении показателей результативности использования субсидии по форме, согласно приложению к настоящему Соглашению.</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3.4. Обязательными условиями предоставления субсидии, указанной в пункте 1.1 настоящего Соглашения, являются: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согласие Получателя субсидии, лица, получающие средства на основании Соглашения,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в соответствии со статьями 268.1 и 269.2 Бюджетного кодекса Российской Федерации и на включение таких положений в Соглашение о предоставлении субсидии;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субсидии указанным юридическим лицам.</w:t>
      </w:r>
    </w:p>
    <w:p>
      <w:pPr>
        <w:pStyle w:val="Normal"/>
        <w:suppressAutoHyphens w:val="false"/>
        <w:spacing w:lineRule="auto" w:line="240" w:before="0" w:after="0"/>
        <w:ind w:firstLine="708"/>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3.5. В случае последующего предоставления получателем субсидии средств иным лицам на таких лиц</w:t>
      </w:r>
      <w:bookmarkStart w:id="1" w:name="_GoBack"/>
      <w:bookmarkEnd w:id="1"/>
      <w:r>
        <w:rPr>
          <w:rFonts w:eastAsia="Calibri" w:cs="Times New Roman" w:ascii="Times New Roman" w:hAnsi="Times New Roman" w:eastAsiaTheme="minorHAnsi"/>
          <w:sz w:val="28"/>
          <w:szCs w:val="28"/>
          <w:lang w:eastAsia="en-US"/>
        </w:rPr>
        <w:t xml:space="preserve"> распространяются условия аналогичные положениям, указанным в пунктах 53, 63-69  </w:t>
      </w:r>
      <w:r>
        <w:rPr>
          <w:rFonts w:cs="Times New Roman" w:ascii="Times New Roman" w:hAnsi="Times New Roman"/>
          <w:sz w:val="28"/>
          <w:szCs w:val="28"/>
        </w:rPr>
        <w:t>Порядка предоставления из бюджета города Набережные Челны субсидии в целях финансового обеспечения затрат и (или) возмещения  затрат (части затрат) в связи с осуществлением регулярных пассажирских перевозок по регулярным муниципальным маршрутам автомобильным транспортом, утвержденного постановлением Исполнительного комитета от «___» ________20____ №___________</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4. Срок действия Соглашения</w:t>
      </w:r>
    </w:p>
    <w:p>
      <w:pPr>
        <w:pStyle w:val="Normal"/>
        <w:numPr>
          <w:ilvl w:val="0"/>
          <w:numId w:val="0"/>
        </w:numPr>
        <w:spacing w:lineRule="auto" w:line="240" w:before="0" w:after="0"/>
        <w:jc w:val="center"/>
        <w:outlineLvl w:val="1"/>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4.1. Настоящее Соглашение вступает в силу с момента его подписания обеими Сторонами и действует до полного исполнения Сторонами своих обязательств.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4.2. Настоящее Соглашение может быть расторгнуто досрочно Уполномоченным органом в связи с нецелевым использованием Получателем субсидии в течение трех рабочих дней со дня зачисления в бюджет города суммы субсидии, подлежащей возврату.</w:t>
      </w:r>
    </w:p>
    <w:p>
      <w:pPr>
        <w:pStyle w:val="Normal"/>
        <w:numPr>
          <w:ilvl w:val="0"/>
          <w:numId w:val="0"/>
        </w:numPr>
        <w:spacing w:lineRule="auto" w:line="240" w:before="0" w:after="0"/>
        <w:jc w:val="center"/>
        <w:outlineLvl w:val="1"/>
        <w:rPr>
          <w:rFonts w:ascii="Times New Roman" w:hAnsi="Times New Roman" w:cs="Times New Roman"/>
          <w:sz w:val="28"/>
          <w:szCs w:val="28"/>
        </w:rPr>
      </w:pPr>
      <w:r>
        <w:rPr>
          <w:rFonts w:cs="Times New Roman" w:ascii="Times New Roman" w:hAnsi="Times New Roman"/>
          <w:sz w:val="28"/>
          <w:szCs w:val="28"/>
        </w:rPr>
      </w:r>
    </w:p>
    <w:p>
      <w:pPr>
        <w:pStyle w:val="ListParagraph"/>
        <w:numPr>
          <w:ilvl w:val="0"/>
          <w:numId w:val="0"/>
        </w:numPr>
        <w:spacing w:lineRule="auto" w:line="240" w:before="0" w:after="0"/>
        <w:ind w:left="0"/>
        <w:contextualSpacing/>
        <w:jc w:val="center"/>
        <w:outlineLvl w:val="1"/>
        <w:rPr>
          <w:rFonts w:ascii="Times New Roman" w:hAnsi="Times New Roman" w:cs="Times New Roman"/>
          <w:sz w:val="28"/>
          <w:szCs w:val="28"/>
        </w:rPr>
      </w:pPr>
      <w:r>
        <w:rPr>
          <w:rFonts w:cs="Times New Roman" w:ascii="Times New Roman" w:hAnsi="Times New Roman"/>
          <w:sz w:val="28"/>
          <w:szCs w:val="28"/>
        </w:rPr>
        <w:t>5. Ответственность Сторон</w:t>
      </w:r>
    </w:p>
    <w:p>
      <w:pPr>
        <w:pStyle w:val="ListParagraph"/>
        <w:numPr>
          <w:ilvl w:val="0"/>
          <w:numId w:val="0"/>
        </w:numPr>
        <w:spacing w:lineRule="auto" w:line="240" w:before="0" w:after="0"/>
        <w:ind w:left="1287"/>
        <w:contextualSpacing/>
        <w:outlineLvl w:val="1"/>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5.1. В случае нецелевого использования Получателем субсидии, указанной в </w:t>
      </w:r>
      <w:hyperlink w:anchor="Par57" w:tgtFrame="#Par57">
        <w:r>
          <w:rPr>
            <w:rStyle w:val="ListLabel20"/>
            <w:rFonts w:cs="Times New Roman" w:ascii="Times New Roman" w:hAnsi="Times New Roman"/>
            <w:sz w:val="28"/>
            <w:szCs w:val="28"/>
          </w:rPr>
          <w:t>пункте 1.1</w:t>
        </w:r>
      </w:hyperlink>
      <w:r>
        <w:rPr>
          <w:rFonts w:cs="Times New Roman" w:ascii="Times New Roman" w:hAnsi="Times New Roman"/>
          <w:sz w:val="28"/>
          <w:szCs w:val="28"/>
        </w:rPr>
        <w:t xml:space="preserve"> настоящего Соглашения, Получатель несет ответственность, предусмотренную Бюджетным </w:t>
      </w:r>
      <w:hyperlink r:id="rId28" w:tgtFrame="consultantplus://offline/ref=70394CBEEEC41CA054350093BE67AE88B617DBCFE02413D8F0DEE33669c2j8O">
        <w:r>
          <w:rPr>
            <w:rStyle w:val="ListLabel20"/>
            <w:rFonts w:cs="Times New Roman" w:ascii="Times New Roman" w:hAnsi="Times New Roman"/>
            <w:sz w:val="28"/>
            <w:szCs w:val="28"/>
          </w:rPr>
          <w:t>кодексом</w:t>
        </w:r>
      </w:hyperlink>
      <w:r>
        <w:rPr>
          <w:rFonts w:cs="Times New Roman" w:ascii="Times New Roman" w:hAnsi="Times New Roman"/>
          <w:sz w:val="28"/>
          <w:szCs w:val="28"/>
        </w:rPr>
        <w:t xml:space="preserve"> Российской Федерации, за нецелевое использование бюджетных средств.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5.2. В случае выявления Исполнительным комитетом нарушений условий, целей и порядка предоставления субсидии и (или) не достижения показателей результативности в течение трех рабочих дней Получателю направляется уведомление о нарушении    и требование о возврате субсидии в бюджет города.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5.3. Получатель осуществляет возврат субсидии в течение 15 рабочих дней со дня получения уведомления о нарушении и требования о возврате субсидии в бюджет города.</w:t>
      </w:r>
    </w:p>
    <w:p>
      <w:pPr>
        <w:pStyle w:val="Normal"/>
        <w:numPr>
          <w:ilvl w:val="0"/>
          <w:numId w:val="0"/>
        </w:numPr>
        <w:spacing w:lineRule="auto" w:line="240" w:before="0" w:after="0"/>
        <w:ind w:left="360"/>
        <w:jc w:val="center"/>
        <w:outlineLvl w:val="1"/>
        <w:rPr>
          <w:rFonts w:ascii="Times New Roman" w:hAnsi="Times New Roman" w:cs="Times New Roman"/>
          <w:sz w:val="28"/>
          <w:szCs w:val="28"/>
        </w:rPr>
      </w:pPr>
      <w:r>
        <w:rPr>
          <w:rFonts w:cs="Times New Roman" w:ascii="Times New Roman" w:hAnsi="Times New Roman"/>
          <w:sz w:val="28"/>
          <w:szCs w:val="28"/>
        </w:rPr>
        <w:t>6. Порядок рассмотрения споров</w:t>
      </w:r>
    </w:p>
    <w:p>
      <w:pPr>
        <w:pStyle w:val="ListParagraph"/>
        <w:numPr>
          <w:ilvl w:val="0"/>
          <w:numId w:val="0"/>
        </w:numPr>
        <w:spacing w:lineRule="auto" w:line="240" w:before="0" w:after="0"/>
        <w:ind w:left="1287"/>
        <w:contextualSpacing/>
        <w:outlineLvl w:val="1"/>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6.1. Настоящее Соглашение может быть расторгнуто по соглашению Сторон.</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6.2. Все разногласия и споры по настоящему Соглашению решаются Сторонами путем переговоров.</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6.3. В случае невозможности урегулирования, возникшего спора путем переговоров спор, подлежит рассмотрению в соответствии с законодательством Российской Федерации в Арбитражном Суде Республики Татарстан.</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center"/>
        <w:outlineLvl w:val="1"/>
        <w:rPr>
          <w:rFonts w:ascii="Times New Roman" w:hAnsi="Times New Roman" w:cs="Times New Roman"/>
          <w:sz w:val="28"/>
          <w:szCs w:val="28"/>
        </w:rPr>
      </w:pPr>
      <w:r>
        <w:rPr>
          <w:rFonts w:cs="Times New Roman" w:ascii="Times New Roman" w:hAnsi="Times New Roman"/>
          <w:sz w:val="28"/>
          <w:szCs w:val="28"/>
        </w:rPr>
        <w:t>7. Прочие условия</w:t>
      </w:r>
    </w:p>
    <w:p>
      <w:pPr>
        <w:pStyle w:val="Normal"/>
        <w:numPr>
          <w:ilvl w:val="0"/>
          <w:numId w:val="0"/>
        </w:numPr>
        <w:spacing w:lineRule="auto" w:line="240" w:before="0" w:after="0"/>
        <w:jc w:val="center"/>
        <w:outlineLvl w:val="1"/>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firstLine="709"/>
        <w:jc w:val="both"/>
        <w:outlineLvl w:val="0"/>
        <w:rPr>
          <w:rFonts w:ascii="Times New Roman" w:hAnsi="Times New Roman" w:cs="Times New Roman"/>
          <w:sz w:val="28"/>
          <w:szCs w:val="28"/>
        </w:rPr>
      </w:pPr>
      <w:r>
        <w:rPr>
          <w:rFonts w:cs="Times New Roman" w:ascii="Times New Roman" w:hAnsi="Times New Roman"/>
          <w:sz w:val="28"/>
          <w:szCs w:val="28"/>
        </w:rPr>
        <w:t>7.1. Все изменения и дополнения к настоящему Соглашению считаются действительными, если они оформлены в письменном виде, подписаны уполномоченными лицами и заверены печатями обеих Сторон.</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7.2. Настоящее Соглашение, дополнительное соглашение к Соглашению о предоставлении субсидии в том числе дополнительное соглашение о расторжении Соглашения (при необходимости) заключаются между Исполнительным комитетом и получателем субсидии, а также иной организацией в соответствии с типовыми формами, установленными Министерством финансов Российской Федерации, Исполнительным комитетом.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 случае уменьшения ранее доведенных лимитов бюджетных обязательств, приводящего к невозможности предоставления субсидии в размере, определенном Соглашением о предоставлении субсидии, между сторонами Соглашения о предоставлении субсидии согласовываются новые условия Соглашения или расторгают Соглашение при  не достижении согласия по новым условиям.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7.3. Основаниями для внесения изменений в настоящее Соглашение являются уменьшение главному распорядителю как получателю бюджетных средств ранее доведенных лимитов бюджетных обязательств на предоставление субсидии.</w:t>
      </w:r>
    </w:p>
    <w:p>
      <w:pPr>
        <w:pStyle w:val="Normal"/>
        <w:numPr>
          <w:ilvl w:val="0"/>
          <w:numId w:val="0"/>
        </w:numPr>
        <w:spacing w:lineRule="auto" w:line="240" w:before="0" w:after="0"/>
        <w:ind w:firstLine="709"/>
        <w:jc w:val="both"/>
        <w:outlineLvl w:val="0"/>
        <w:rPr>
          <w:rFonts w:ascii="Times New Roman" w:hAnsi="Times New Roman" w:cs="Times New Roman"/>
          <w:sz w:val="28"/>
          <w:szCs w:val="28"/>
        </w:rPr>
      </w:pPr>
      <w:r>
        <w:rPr>
          <w:rFonts w:cs="Times New Roman" w:ascii="Times New Roman" w:hAnsi="Times New Roman"/>
          <w:sz w:val="28"/>
          <w:szCs w:val="28"/>
        </w:rPr>
        <w:t>7.4. Настоящее Соглашения составлено в четырех экземплярах, имеющих равную юридическую силу, два экземпляра - Уполномоченному органу, один экземпляр - Получателю, один экземпляр -  Территориальному отделению Департамента казначейства Министерства финансов Республики Татарстан по городу Набережные Челны.</w:t>
      </w:r>
    </w:p>
    <w:p>
      <w:pPr>
        <w:pStyle w:val="Normal"/>
        <w:numPr>
          <w:ilvl w:val="0"/>
          <w:numId w:val="0"/>
        </w:numPr>
        <w:spacing w:lineRule="auto" w:line="240" w:before="0" w:after="0"/>
        <w:ind w:firstLine="709"/>
        <w:jc w:val="both"/>
        <w:outlineLvl w:val="0"/>
        <w:rPr>
          <w:rFonts w:ascii="Times New Roman" w:hAnsi="Times New Roman" w:cs="Times New Roman"/>
          <w:sz w:val="28"/>
          <w:szCs w:val="28"/>
        </w:rPr>
      </w:pPr>
      <w:r>
        <w:rPr>
          <w:rFonts w:cs="Times New Roman" w:ascii="Times New Roman" w:hAnsi="Times New Roman"/>
          <w:sz w:val="28"/>
          <w:szCs w:val="28"/>
        </w:rPr>
        <w:t>7.5.  Остаток субсидии, не использованный в отчетном финансовом году, по состоянию на 01 января очередного финансового года подлежит возврату в доход бюджета города в течение первых 15 рабочих дней финансового года, следующего за отчетным.</w:t>
      </w:r>
    </w:p>
    <w:p>
      <w:pPr>
        <w:pStyle w:val="Normal"/>
        <w:numPr>
          <w:ilvl w:val="0"/>
          <w:numId w:val="0"/>
        </w:numPr>
        <w:spacing w:lineRule="auto" w:line="240" w:before="0" w:after="0"/>
        <w:ind w:firstLine="709"/>
        <w:jc w:val="both"/>
        <w:outlineLvl w:val="0"/>
        <w:rPr>
          <w:rFonts w:ascii="Times New Roman" w:hAnsi="Times New Roman" w:cs="Times New Roman"/>
          <w:sz w:val="28"/>
          <w:szCs w:val="28"/>
        </w:rPr>
      </w:pPr>
      <w:r>
        <w:rPr>
          <w:rFonts w:cs="Times New Roman" w:ascii="Times New Roman" w:hAnsi="Times New Roman"/>
          <w:sz w:val="28"/>
          <w:szCs w:val="28"/>
        </w:rPr>
      </w:r>
    </w:p>
    <w:p>
      <w:pPr>
        <w:sectPr>
          <w:headerReference w:type="even" r:id="rId29"/>
          <w:headerReference w:type="default" r:id="rId30"/>
          <w:headerReference w:type="first" r:id="rId31"/>
          <w:footerReference w:type="even" r:id="rId32"/>
          <w:footerReference w:type="default" r:id="rId33"/>
          <w:footerReference w:type="first" r:id="rId34"/>
          <w:type w:val="nextPage"/>
          <w:pgSz w:w="11906" w:h="16838"/>
          <w:pgMar w:left="1134" w:right="850" w:gutter="0" w:header="1134" w:top="1191" w:footer="1134" w:bottom="1191"/>
          <w:pgNumType w:fmt="decimal"/>
          <w:formProt w:val="false"/>
          <w:titlePg/>
          <w:textDirection w:val="lrTb"/>
          <w:docGrid w:type="default" w:linePitch="360" w:charSpace="4096"/>
        </w:sectPr>
        <w:pStyle w:val="Normal"/>
        <w:numPr>
          <w:ilvl w:val="0"/>
          <w:numId w:val="0"/>
        </w:numPr>
        <w:spacing w:lineRule="auto" w:line="240" w:before="0" w:after="0"/>
        <w:jc w:val="center"/>
        <w:outlineLvl w:val="1"/>
        <w:rPr>
          <w:rFonts w:ascii="Times New Roman" w:hAnsi="Times New Roman" w:cs="Times New Roman"/>
          <w:sz w:val="28"/>
          <w:szCs w:val="28"/>
        </w:rPr>
      </w:pPr>
      <w:r>
        <w:rPr>
          <w:rFonts w:cs="Times New Roman" w:ascii="Times New Roman" w:hAnsi="Times New Roman"/>
          <w:sz w:val="28"/>
          <w:szCs w:val="28"/>
        </w:rPr>
        <w:t>8. Юридические адреса и реквизиты Сторон</w:t>
      </w:r>
    </w:p>
    <w:p>
      <w:pPr>
        <w:pStyle w:val="Normal"/>
        <w:spacing w:lineRule="auto" w:line="240" w:before="0" w:after="0"/>
        <w:ind w:firstLine="6094"/>
        <w:jc w:val="both"/>
        <w:rPr>
          <w:rFonts w:ascii="Times New Roman" w:hAnsi="Times New Roman" w:cs="Times New Roman"/>
          <w:sz w:val="24"/>
          <w:szCs w:val="24"/>
        </w:rPr>
      </w:pPr>
      <w:r>
        <w:rPr>
          <w:rFonts w:cs="Times New Roman" w:ascii="Times New Roman" w:hAnsi="Times New Roman"/>
          <w:sz w:val="24"/>
          <w:szCs w:val="24"/>
        </w:rPr>
        <w:t>Приложение</w:t>
      </w:r>
    </w:p>
    <w:p>
      <w:pPr>
        <w:pStyle w:val="Normal"/>
        <w:spacing w:lineRule="auto" w:line="240" w:before="0" w:after="0"/>
        <w:ind w:firstLine="6094"/>
        <w:rPr>
          <w:rFonts w:ascii="Times New Roman" w:hAnsi="Times New Roman" w:cs="Times New Roman"/>
          <w:sz w:val="24"/>
          <w:szCs w:val="24"/>
        </w:rPr>
      </w:pPr>
      <w:r>
        <w:rPr>
          <w:rFonts w:cs="Times New Roman" w:ascii="Times New Roman" w:hAnsi="Times New Roman"/>
          <w:sz w:val="24"/>
          <w:szCs w:val="24"/>
        </w:rPr>
        <w:t xml:space="preserve">к Соглашению о предоставлении из бюджета </w:t>
      </w:r>
    </w:p>
    <w:p>
      <w:pPr>
        <w:pStyle w:val="Normal"/>
        <w:spacing w:lineRule="auto" w:line="240" w:before="0" w:after="0"/>
        <w:ind w:firstLine="6094"/>
        <w:rPr>
          <w:rFonts w:ascii="Times New Roman" w:hAnsi="Times New Roman" w:cs="Times New Roman"/>
          <w:sz w:val="24"/>
          <w:szCs w:val="24"/>
        </w:rPr>
      </w:pPr>
      <w:r>
        <w:rPr>
          <w:rFonts w:cs="Times New Roman" w:ascii="Times New Roman" w:hAnsi="Times New Roman"/>
          <w:sz w:val="24"/>
          <w:szCs w:val="24"/>
        </w:rPr>
        <w:t xml:space="preserve">города Набережные Челны субсидии в целях </w:t>
      </w:r>
    </w:p>
    <w:p>
      <w:pPr>
        <w:pStyle w:val="Normal"/>
        <w:spacing w:lineRule="auto" w:line="240" w:before="0" w:after="0"/>
        <w:ind w:left="6094"/>
        <w:jc w:val="both"/>
        <w:rPr>
          <w:rFonts w:ascii="Times New Roman" w:hAnsi="Times New Roman" w:cs="Times New Roman"/>
          <w:sz w:val="24"/>
          <w:szCs w:val="24"/>
        </w:rPr>
      </w:pPr>
      <w:r>
        <w:rPr>
          <w:rFonts w:cs="Times New Roman" w:ascii="Times New Roman" w:hAnsi="Times New Roman"/>
          <w:sz w:val="24"/>
          <w:szCs w:val="24"/>
        </w:rPr>
        <w:t>финансового обеспечения затрат и (или) возмещения</w:t>
      </w:r>
    </w:p>
    <w:p>
      <w:pPr>
        <w:pStyle w:val="Normal"/>
        <w:spacing w:lineRule="auto" w:line="240" w:before="0" w:after="0"/>
        <w:ind w:left="6094"/>
        <w:jc w:val="both"/>
        <w:rPr>
          <w:rFonts w:ascii="Times New Roman" w:hAnsi="Times New Roman" w:cs="Times New Roman"/>
          <w:sz w:val="24"/>
          <w:szCs w:val="24"/>
        </w:rPr>
      </w:pPr>
      <w:r>
        <w:rPr>
          <w:rFonts w:cs="Times New Roman" w:ascii="Times New Roman" w:hAnsi="Times New Roman"/>
          <w:sz w:val="24"/>
          <w:szCs w:val="24"/>
        </w:rPr>
        <w:t xml:space="preserve">затрат (части затрат) в связи с осуществлением </w:t>
      </w:r>
    </w:p>
    <w:p>
      <w:pPr>
        <w:pStyle w:val="Normal"/>
        <w:spacing w:lineRule="auto" w:line="240" w:before="0" w:after="0"/>
        <w:ind w:left="6094"/>
        <w:jc w:val="both"/>
        <w:rPr>
          <w:rFonts w:ascii="Times New Roman" w:hAnsi="Times New Roman" w:cs="Times New Roman"/>
          <w:sz w:val="24"/>
          <w:szCs w:val="24"/>
        </w:rPr>
      </w:pPr>
      <w:r>
        <w:rPr>
          <w:rFonts w:cs="Times New Roman" w:ascii="Times New Roman" w:hAnsi="Times New Roman"/>
          <w:sz w:val="24"/>
          <w:szCs w:val="24"/>
        </w:rPr>
        <w:t xml:space="preserve">регулярных пассажирских перевозок по регулярным </w:t>
      </w:r>
    </w:p>
    <w:p>
      <w:pPr>
        <w:pStyle w:val="Normal"/>
        <w:spacing w:lineRule="auto" w:line="240" w:before="0" w:after="0"/>
        <w:ind w:left="6094"/>
        <w:jc w:val="both"/>
        <w:rPr>
          <w:rFonts w:ascii="Times New Roman" w:hAnsi="Times New Roman" w:cs="Times New Roman"/>
          <w:sz w:val="24"/>
          <w:szCs w:val="24"/>
        </w:rPr>
      </w:pPr>
      <w:r>
        <w:rPr>
          <w:rFonts w:cs="Times New Roman" w:ascii="Times New Roman" w:hAnsi="Times New Roman"/>
          <w:sz w:val="24"/>
          <w:szCs w:val="24"/>
        </w:rPr>
        <w:t xml:space="preserve">муниципальным маршрутам автомобильным транспортом </w:t>
      </w:r>
    </w:p>
    <w:p>
      <w:pPr>
        <w:pStyle w:val="Normal"/>
        <w:spacing w:lineRule="auto" w:line="240" w:before="0" w:after="0"/>
        <w:ind w:firstLine="6094"/>
        <w:jc w:val="both"/>
        <w:rPr>
          <w:rFonts w:ascii="Times New Roman" w:hAnsi="Times New Roman" w:cs="Times New Roman"/>
          <w:sz w:val="24"/>
          <w:szCs w:val="24"/>
        </w:rPr>
      </w:pPr>
      <w:r>
        <w:rPr>
          <w:rFonts w:cs="Times New Roman" w:ascii="Times New Roman" w:hAnsi="Times New Roman"/>
          <w:sz w:val="24"/>
          <w:szCs w:val="24"/>
        </w:rPr>
        <w:t>от «____» ______________ № _____</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Отчет</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о достижении показателей результативности использования субсидии</w:t>
      </w:r>
    </w:p>
    <w:tbl>
      <w:tblPr>
        <w:tblW w:w="14111" w:type="dxa"/>
        <w:jc w:val="left"/>
        <w:tblInd w:w="379" w:type="dxa"/>
        <w:tblLayout w:type="fixed"/>
        <w:tblCellMar>
          <w:top w:w="102" w:type="dxa"/>
          <w:left w:w="62" w:type="dxa"/>
          <w:bottom w:w="102" w:type="dxa"/>
          <w:right w:w="62" w:type="dxa"/>
        </w:tblCellMar>
        <w:tblLook w:noVBand="0" w:val="0000" w:noHBand="0" w:lastColumn="0" w:firstColumn="0" w:lastRow="0" w:firstRow="0"/>
      </w:tblPr>
      <w:tblGrid>
        <w:gridCol w:w="626"/>
        <w:gridCol w:w="2197"/>
        <w:gridCol w:w="2671"/>
        <w:gridCol w:w="2893"/>
        <w:gridCol w:w="2835"/>
        <w:gridCol w:w="1692"/>
        <w:gridCol w:w="1196"/>
      </w:tblGrid>
      <w:tr>
        <w:trPr/>
        <w:tc>
          <w:tcPr>
            <w:tcW w:w="62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 </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п/п</w:t>
            </w:r>
          </w:p>
        </w:tc>
        <w:tc>
          <w:tcPr>
            <w:tcW w:w="219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Наименование получателя субсидии</w:t>
            </w:r>
          </w:p>
        </w:tc>
        <w:tc>
          <w:tcPr>
            <w:tcW w:w="267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Наименование показателя результативности</w:t>
            </w:r>
          </w:p>
        </w:tc>
        <w:tc>
          <w:tcPr>
            <w:tcW w:w="289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Значение показателя</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результативности на дату заключения Соглашения</w:t>
            </w:r>
          </w:p>
        </w:tc>
        <w:tc>
          <w:tcPr>
            <w:tcW w:w="283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Фактический показатель результативности</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на отчетную дату</w:t>
            </w:r>
          </w:p>
        </w:tc>
        <w:tc>
          <w:tcPr>
            <w:tcW w:w="169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Направление использования субсидии</w:t>
            </w:r>
          </w:p>
        </w:tc>
        <w:tc>
          <w:tcPr>
            <w:tcW w:w="119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113" w:right="57"/>
              <w:jc w:val="center"/>
              <w:rPr>
                <w:rFonts w:ascii="Times New Roman" w:hAnsi="Times New Roman" w:cs="Times New Roman"/>
                <w:sz w:val="28"/>
                <w:szCs w:val="28"/>
              </w:rPr>
            </w:pPr>
            <w:r>
              <w:rPr>
                <w:rFonts w:cs="Times New Roman" w:ascii="Times New Roman" w:hAnsi="Times New Roman"/>
                <w:sz w:val="28"/>
                <w:szCs w:val="28"/>
              </w:rPr>
              <w:t>примечание</w:t>
            </w:r>
          </w:p>
        </w:tc>
      </w:tr>
      <w:tr>
        <w:trPr/>
        <w:tc>
          <w:tcPr>
            <w:tcW w:w="62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219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67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89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83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169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119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113" w:right="57"/>
              <w:jc w:val="center"/>
              <w:rPr>
                <w:rFonts w:ascii="Times New Roman" w:hAnsi="Times New Roman" w:cs="Times New Roman"/>
                <w:sz w:val="28"/>
                <w:szCs w:val="28"/>
              </w:rPr>
            </w:pPr>
            <w:r>
              <w:rPr>
                <w:rFonts w:cs="Times New Roman" w:ascii="Times New Roman" w:hAnsi="Times New Roman"/>
                <w:sz w:val="28"/>
                <w:szCs w:val="28"/>
              </w:rPr>
            </w:r>
          </w:p>
        </w:tc>
      </w:tr>
      <w:tr>
        <w:trPr/>
        <w:tc>
          <w:tcPr>
            <w:tcW w:w="62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219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67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89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83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169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119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113" w:right="57"/>
              <w:jc w:val="center"/>
              <w:rPr>
                <w:rFonts w:ascii="Times New Roman" w:hAnsi="Times New Roman" w:cs="Times New Roman"/>
                <w:sz w:val="28"/>
                <w:szCs w:val="28"/>
              </w:rPr>
            </w:pPr>
            <w:r>
              <w:rPr>
                <w:rFonts w:cs="Times New Roman" w:ascii="Times New Roman" w:hAnsi="Times New Roman"/>
                <w:sz w:val="28"/>
                <w:szCs w:val="28"/>
              </w:rPr>
            </w:r>
          </w:p>
        </w:tc>
      </w:tr>
    </w:tbl>
    <w:p>
      <w:pPr>
        <w:pStyle w:val="Normal"/>
        <w:numPr>
          <w:ilvl w:val="0"/>
          <w:numId w:val="0"/>
        </w:numPr>
        <w:spacing w:lineRule="auto" w:line="240" w:before="0" w:after="0"/>
        <w:ind w:firstLine="567"/>
        <w:jc w:val="both"/>
        <w:outlineLvl w:val="0"/>
        <w:rPr>
          <w:rFonts w:ascii="Times New Roman" w:hAnsi="Times New Roman" w:cs="Times New Roman"/>
          <w:sz w:val="28"/>
          <w:szCs w:val="28"/>
        </w:rPr>
      </w:pPr>
      <w:r>
        <w:rPr>
          <w:rFonts w:cs="Times New Roman" w:ascii="Times New Roman" w:hAnsi="Times New Roman"/>
          <w:sz w:val="28"/>
          <w:szCs w:val="28"/>
        </w:rPr>
        <w:t>Приложение: копии подтверждающих документов.</w:t>
      </w:r>
    </w:p>
    <w:p>
      <w:pPr>
        <w:pStyle w:val="Normal"/>
        <w:numPr>
          <w:ilvl w:val="0"/>
          <w:numId w:val="0"/>
        </w:numPr>
        <w:spacing w:lineRule="auto" w:line="240" w:before="0" w:after="0"/>
        <w:ind w:firstLine="567"/>
        <w:jc w:val="both"/>
        <w:outlineLvl w:val="0"/>
        <w:rPr>
          <w:rFonts w:ascii="Times New Roman" w:hAnsi="Times New Roman" w:cs="Times New Roman"/>
          <w:sz w:val="28"/>
          <w:szCs w:val="28"/>
        </w:rPr>
      </w:pPr>
      <w:r>
        <w:rPr>
          <w:rFonts w:cs="Times New Roman" w:ascii="Times New Roman" w:hAnsi="Times New Roman"/>
          <w:sz w:val="28"/>
          <w:szCs w:val="28"/>
        </w:rPr>
        <w:t>Должность</w:t>
      </w:r>
    </w:p>
    <w:p>
      <w:pPr>
        <w:pStyle w:val="Normal"/>
        <w:numPr>
          <w:ilvl w:val="0"/>
          <w:numId w:val="0"/>
        </w:numPr>
        <w:spacing w:lineRule="auto" w:line="240" w:before="0" w:after="0"/>
        <w:ind w:firstLine="567"/>
        <w:jc w:val="both"/>
        <w:outlineLvl w:val="0"/>
        <w:rPr>
          <w:rFonts w:ascii="Times New Roman" w:hAnsi="Times New Roman" w:cs="Times New Roman"/>
          <w:sz w:val="28"/>
          <w:szCs w:val="28"/>
        </w:rPr>
      </w:pPr>
      <w:r>
        <w:rPr>
          <w:rFonts w:cs="Times New Roman" w:ascii="Times New Roman" w:hAnsi="Times New Roman"/>
          <w:sz w:val="28"/>
          <w:szCs w:val="28"/>
        </w:rPr>
        <w:t>уполномоченного лица                              подпись                 расшифровка подписи</w:t>
      </w:r>
    </w:p>
    <w:p>
      <w:pPr>
        <w:pStyle w:val="Normal"/>
        <w:numPr>
          <w:ilvl w:val="0"/>
          <w:numId w:val="0"/>
        </w:numPr>
        <w:spacing w:lineRule="auto" w:line="240" w:before="0" w:after="0"/>
        <w:ind w:firstLine="567"/>
        <w:jc w:val="both"/>
        <w:outlineLvl w:val="0"/>
        <w:rPr>
          <w:rFonts w:ascii="Times New Roman" w:hAnsi="Times New Roman" w:cs="Times New Roman"/>
          <w:sz w:val="28"/>
          <w:szCs w:val="28"/>
        </w:rPr>
      </w:pPr>
      <w:r>
        <w:rPr>
          <w:rFonts w:cs="Times New Roman" w:ascii="Times New Roman" w:hAnsi="Times New Roman"/>
          <w:sz w:val="28"/>
          <w:szCs w:val="28"/>
        </w:rPr>
        <w:t>Исполнитель __________________   _____________________ _______________________________</w:t>
      </w:r>
    </w:p>
    <w:p>
      <w:pPr>
        <w:pStyle w:val="Normal"/>
        <w:numPr>
          <w:ilvl w:val="0"/>
          <w:numId w:val="0"/>
        </w:numPr>
        <w:spacing w:lineRule="auto" w:line="240" w:before="0" w:after="0"/>
        <w:ind w:firstLine="567"/>
        <w:jc w:val="both"/>
        <w:outlineLvl w:val="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(подпись)                      (должность)                  (расшифровка подписи)</w:t>
      </w:r>
    </w:p>
    <w:p>
      <w:pPr>
        <w:pStyle w:val="Normal"/>
        <w:numPr>
          <w:ilvl w:val="0"/>
          <w:numId w:val="0"/>
        </w:numPr>
        <w:spacing w:lineRule="auto" w:line="240" w:before="0" w:after="0"/>
        <w:ind w:firstLine="567"/>
        <w:jc w:val="both"/>
        <w:outlineLvl w:val="0"/>
        <w:rPr>
          <w:rFonts w:ascii="Times New Roman" w:hAnsi="Times New Roman" w:cs="Times New Roman"/>
          <w:sz w:val="28"/>
          <w:szCs w:val="28"/>
        </w:rPr>
      </w:pPr>
      <w:r>
        <w:rPr>
          <w:rFonts w:cs="Times New Roman" w:ascii="Times New Roman" w:hAnsi="Times New Roman"/>
          <w:sz w:val="28"/>
          <w:szCs w:val="28"/>
        </w:rPr>
        <w:t xml:space="preserve">М.П. </w:t>
      </w:r>
    </w:p>
    <w:p>
      <w:pPr>
        <w:sectPr>
          <w:headerReference w:type="default" r:id="rId35"/>
          <w:headerReference w:type="first" r:id="rId36"/>
          <w:footerReference w:type="default" r:id="rId37"/>
          <w:footerReference w:type="first" r:id="rId38"/>
          <w:type w:val="nextPage"/>
          <w:pgSz w:orient="landscape" w:w="16838" w:h="11906"/>
          <w:pgMar w:left="1701" w:right="850" w:gutter="0" w:header="1134" w:top="1701" w:footer="1134" w:bottom="1985"/>
          <w:pgNumType w:fmt="decimal"/>
          <w:formProt w:val="false"/>
          <w:textDirection w:val="lrTb"/>
          <w:docGrid w:type="default" w:linePitch="360" w:charSpace="4096"/>
        </w:sectPr>
        <w:pStyle w:val="Normal"/>
        <w:numPr>
          <w:ilvl w:val="0"/>
          <w:numId w:val="0"/>
        </w:numPr>
        <w:spacing w:lineRule="auto" w:line="240" w:before="0" w:after="0"/>
        <w:ind w:firstLine="567"/>
        <w:jc w:val="both"/>
        <w:outlineLvl w:val="0"/>
        <w:rPr>
          <w:rFonts w:ascii="Times New Roman" w:hAnsi="Times New Roman" w:cs="Times New Roman"/>
          <w:sz w:val="28"/>
          <w:szCs w:val="28"/>
        </w:rPr>
      </w:pPr>
      <w:r>
        <w:rPr>
          <w:rFonts w:cs="Times New Roman" w:ascii="Times New Roman" w:hAnsi="Times New Roman"/>
          <w:sz w:val="28"/>
          <w:szCs w:val="28"/>
        </w:rPr>
        <w:t>(при наличии)</w:t>
      </w:r>
    </w:p>
    <w:p>
      <w:pPr>
        <w:pStyle w:val="ListParagraph"/>
        <w:tabs>
          <w:tab w:val="clear" w:pos="708"/>
          <w:tab w:val="left" w:pos="426" w:leader="none"/>
          <w:tab w:val="left" w:pos="567" w:leader="none"/>
          <w:tab w:val="center" w:pos="5031" w:leader="none"/>
        </w:tabs>
        <w:spacing w:lineRule="auto" w:line="240" w:before="0" w:after="0"/>
        <w:ind w:firstLine="5670" w:left="0"/>
        <w:contextualSpacing/>
        <w:jc w:val="both"/>
        <w:rPr>
          <w:rFonts w:ascii="Times New Roman" w:hAnsi="Times New Roman" w:cs="Times New Roman"/>
          <w:sz w:val="28"/>
          <w:szCs w:val="28"/>
        </w:rPr>
      </w:pPr>
      <w:r>
        <w:rPr>
          <w:rFonts w:cs="Times New Roman" w:ascii="Times New Roman" w:hAnsi="Times New Roman"/>
          <w:sz w:val="28"/>
          <w:szCs w:val="28"/>
        </w:rPr>
        <w:t>Приложение № 2</w:t>
      </w:r>
    </w:p>
    <w:p>
      <w:pPr>
        <w:pStyle w:val="Normal"/>
        <w:tabs>
          <w:tab w:val="clear" w:pos="708"/>
          <w:tab w:val="left" w:pos="5954" w:leader="none"/>
        </w:tabs>
        <w:spacing w:lineRule="auto" w:line="240" w:before="0" w:after="0"/>
        <w:ind w:firstLine="5670"/>
        <w:jc w:val="both"/>
        <w:rPr>
          <w:rFonts w:ascii="Times New Roman" w:hAnsi="Times New Roman" w:cs="Times New Roman"/>
          <w:sz w:val="28"/>
          <w:szCs w:val="28"/>
        </w:rPr>
      </w:pPr>
      <w:r>
        <w:rPr>
          <w:rFonts w:cs="Times New Roman" w:ascii="Times New Roman" w:hAnsi="Times New Roman"/>
          <w:sz w:val="28"/>
          <w:szCs w:val="28"/>
        </w:rPr>
        <w:t>к постановлению</w:t>
      </w:r>
    </w:p>
    <w:p>
      <w:pPr>
        <w:pStyle w:val="Normal"/>
        <w:tabs>
          <w:tab w:val="clear" w:pos="708"/>
          <w:tab w:val="left" w:pos="5954" w:leader="none"/>
        </w:tabs>
        <w:spacing w:lineRule="auto" w:line="240" w:before="0" w:after="0"/>
        <w:ind w:firstLine="5670"/>
        <w:jc w:val="both"/>
        <w:rPr>
          <w:rFonts w:ascii="Times New Roman" w:hAnsi="Times New Roman" w:cs="Times New Roman"/>
          <w:sz w:val="28"/>
          <w:szCs w:val="28"/>
        </w:rPr>
      </w:pPr>
      <w:r>
        <w:rPr>
          <w:rFonts w:cs="Times New Roman" w:ascii="Times New Roman" w:hAnsi="Times New Roman"/>
          <w:sz w:val="28"/>
          <w:szCs w:val="28"/>
        </w:rPr>
        <w:t>Исполнительного комитета</w:t>
      </w:r>
    </w:p>
    <w:p>
      <w:pPr>
        <w:pStyle w:val="Normal"/>
        <w:tabs>
          <w:tab w:val="clear" w:pos="708"/>
          <w:tab w:val="left" w:pos="5954" w:leader="none"/>
        </w:tabs>
        <w:spacing w:lineRule="auto" w:line="240" w:before="0" w:after="0"/>
        <w:ind w:firstLine="5670"/>
        <w:jc w:val="both"/>
        <w:rPr>
          <w:rFonts w:ascii="Times New Roman" w:hAnsi="Times New Roman" w:cs="Times New Roman"/>
          <w:sz w:val="28"/>
          <w:szCs w:val="28"/>
        </w:rPr>
      </w:pPr>
      <w:r>
        <w:rPr>
          <w:rFonts w:cs="Times New Roman" w:ascii="Times New Roman" w:hAnsi="Times New Roman"/>
          <w:sz w:val="28"/>
          <w:szCs w:val="28"/>
        </w:rPr>
        <w:t xml:space="preserve">от «___» _______ 2026 № </w:t>
      </w:r>
    </w:p>
    <w:p>
      <w:pPr>
        <w:pStyle w:val="Normal"/>
        <w:tabs>
          <w:tab w:val="clear" w:pos="708"/>
          <w:tab w:val="left" w:pos="5954" w:leader="none"/>
        </w:tabs>
        <w:spacing w:lineRule="auto" w:line="240" w:before="0" w:after="0"/>
        <w:ind w:hanging="7088"/>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954" w:leader="none"/>
        </w:tabs>
        <w:spacing w:lineRule="auto" w:line="240" w:before="0" w:after="0"/>
        <w:ind w:hanging="7088"/>
        <w:rPr>
          <w:rFonts w:ascii="Times New Roman" w:hAnsi="Times New Roman" w:cs="Times New Roman"/>
          <w:sz w:val="28"/>
          <w:szCs w:val="28"/>
        </w:rPr>
      </w:pPr>
      <w:r>
        <w:rPr>
          <w:rFonts w:cs="Times New Roman" w:ascii="Times New Roman" w:hAnsi="Times New Roman"/>
          <w:sz w:val="28"/>
          <w:szCs w:val="28"/>
        </w:rPr>
        <w:t>Состав</w:t>
      </w:r>
    </w:p>
    <w:p>
      <w:pPr>
        <w:pStyle w:val="Normal"/>
        <w:tabs>
          <w:tab w:val="clear" w:pos="708"/>
          <w:tab w:val="left" w:pos="5954" w:leader="none"/>
        </w:tabs>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954" w:leader="none"/>
        </w:tabs>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t>Комиссия</w:t>
      </w:r>
    </w:p>
    <w:p>
      <w:pPr>
        <w:pStyle w:val="Normal"/>
        <w:spacing w:lineRule="auto" w:line="240" w:before="0" w:after="0"/>
        <w:jc w:val="center"/>
        <w:rPr/>
      </w:pPr>
      <w:r>
        <w:rPr>
          <w:rFonts w:cs="Times New Roman" w:ascii="Times New Roman" w:hAnsi="Times New Roman"/>
          <w:sz w:val="24"/>
          <w:szCs w:val="24"/>
        </w:rPr>
        <w:t>по рассмотрению и оценке заявок участников отбора в целях финансового обеспечения затрат и (или) возмещения затрат (части затрат) в связи с осуществлением регулярных пассажирских перевозок по регулярным муниципальным маршрутам автомобильным транспортом</w:t>
      </w:r>
    </w:p>
    <w:p>
      <w:pPr>
        <w:pStyle w:val="Normal"/>
        <w:tabs>
          <w:tab w:val="clear" w:pos="708"/>
          <w:tab w:val="left" w:pos="5954" w:leader="none"/>
        </w:tabs>
        <w:spacing w:lineRule="auto" w:line="240" w:before="0" w:after="0"/>
        <w:jc w:val="center"/>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tabs>
          <w:tab w:val="clear" w:pos="708"/>
          <w:tab w:val="left" w:pos="5954" w:leader="none"/>
        </w:tabs>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r>
    </w:p>
    <w:tbl>
      <w:tblPr>
        <w:tblW w:w="9214" w:type="dxa"/>
        <w:jc w:val="left"/>
        <w:tblInd w:w="108" w:type="dxa"/>
        <w:tblLayout w:type="fixed"/>
        <w:tblCellMar>
          <w:top w:w="0" w:type="dxa"/>
          <w:left w:w="108" w:type="dxa"/>
          <w:bottom w:w="0" w:type="dxa"/>
          <w:right w:w="108" w:type="dxa"/>
        </w:tblCellMar>
        <w:tblLook w:noVBand="1" w:val="04a0" w:noHBand="0" w:lastColumn="0" w:firstColumn="1" w:lastRow="0" w:firstRow="1"/>
      </w:tblPr>
      <w:tblGrid>
        <w:gridCol w:w="3684"/>
        <w:gridCol w:w="5529"/>
      </w:tblGrid>
      <w:tr>
        <w:trPr>
          <w:trHeight w:val="652" w:hRule="atLeast"/>
        </w:trPr>
        <w:tc>
          <w:tcPr>
            <w:tcW w:w="3684" w:type="dxa"/>
            <w:tcBorders/>
            <w:vAlign w:val="center"/>
          </w:tcPr>
          <w:p>
            <w:pPr>
              <w:pStyle w:val="Normal"/>
              <w:spacing w:before="0" w:after="200"/>
              <w:jc w:val="center"/>
              <w:rPr>
                <w:rFonts w:ascii="Times New Roman" w:hAnsi="Times New Roman" w:cs="Times New Roman"/>
                <w:sz w:val="26"/>
                <w:szCs w:val="26"/>
              </w:rPr>
            </w:pPr>
            <w:r>
              <w:rPr>
                <w:rFonts w:cs="Times New Roman" w:ascii="Times New Roman" w:hAnsi="Times New Roman"/>
                <w:sz w:val="26"/>
                <w:szCs w:val="26"/>
              </w:rPr>
              <w:t>Ф.И.О. должностного лица</w:t>
            </w:r>
          </w:p>
        </w:tc>
        <w:tc>
          <w:tcPr>
            <w:tcW w:w="5529" w:type="dxa"/>
            <w:tcBorders/>
            <w:vAlign w:val="center"/>
          </w:tcPr>
          <w:p>
            <w:pPr>
              <w:pStyle w:val="Normal"/>
              <w:spacing w:before="0" w:after="200"/>
              <w:jc w:val="center"/>
              <w:rPr>
                <w:rFonts w:ascii="Times New Roman" w:hAnsi="Times New Roman" w:cs="Times New Roman"/>
                <w:sz w:val="26"/>
                <w:szCs w:val="26"/>
              </w:rPr>
            </w:pPr>
            <w:r>
              <w:rPr>
                <w:rFonts w:cs="Times New Roman" w:ascii="Times New Roman" w:hAnsi="Times New Roman"/>
                <w:sz w:val="26"/>
                <w:szCs w:val="26"/>
              </w:rPr>
              <w:t>Должность</w:t>
            </w:r>
          </w:p>
        </w:tc>
      </w:tr>
      <w:tr>
        <w:trPr>
          <w:trHeight w:val="562" w:hRule="atLeast"/>
        </w:trPr>
        <w:tc>
          <w:tcPr>
            <w:tcW w:w="3684" w:type="dxa"/>
            <w:tcBorders/>
            <w:vAlign w:val="center"/>
          </w:tcPr>
          <w:p>
            <w:pPr>
              <w:pStyle w:val="Normal"/>
              <w:numPr>
                <w:ilvl w:val="0"/>
                <w:numId w:val="0"/>
              </w:numPr>
              <w:spacing w:lineRule="auto" w:line="240" w:before="0" w:after="0"/>
              <w:outlineLvl w:val="0"/>
              <w:rPr>
                <w:rFonts w:ascii="Times New Roman" w:hAnsi="Times New Roman" w:eastAsia="Times New Roman" w:cs="Times New Roman"/>
                <w:bCs/>
                <w:sz w:val="26"/>
                <w:szCs w:val="26"/>
              </w:rPr>
            </w:pPr>
            <w:r>
              <w:rPr>
                <w:rFonts w:eastAsia="Times New Roman" w:cs="Times New Roman" w:ascii="Times New Roman" w:hAnsi="Times New Roman"/>
                <w:bCs/>
                <w:sz w:val="26"/>
                <w:szCs w:val="26"/>
              </w:rPr>
              <w:t>Салахов Фарид Шавкатович</w:t>
            </w:r>
          </w:p>
          <w:p>
            <w:pPr>
              <w:pStyle w:val="Normal"/>
              <w:spacing w:lineRule="auto" w:line="240" w:before="0" w:after="0"/>
              <w:rPr>
                <w:rFonts w:ascii="Times New Roman" w:hAnsi="Times New Roman" w:cs="Times New Roman"/>
                <w:sz w:val="26"/>
                <w:szCs w:val="26"/>
              </w:rPr>
            </w:pPr>
            <w:r>
              <w:rPr>
                <w:rFonts w:cs="Times New Roman" w:ascii="Times New Roman" w:hAnsi="Times New Roman"/>
                <w:sz w:val="26"/>
                <w:szCs w:val="26"/>
              </w:rPr>
            </w:r>
          </w:p>
        </w:tc>
        <w:tc>
          <w:tcPr>
            <w:tcW w:w="5529" w:type="dxa"/>
            <w:tcBorders/>
            <w:vAlign w:val="center"/>
          </w:tcPr>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shd w:fill="FFFFFF" w:val="clear"/>
              </w:rPr>
              <w:t>председатель комиссии, Руководитель Исполнительного комитета</w:t>
            </w:r>
          </w:p>
        </w:tc>
      </w:tr>
      <w:tr>
        <w:trPr/>
        <w:tc>
          <w:tcPr>
            <w:tcW w:w="3684" w:type="dxa"/>
            <w:tcBorders/>
            <w:vAlign w:val="center"/>
          </w:tcPr>
          <w:p>
            <w:pPr>
              <w:pStyle w:val="Normal"/>
              <w:numPr>
                <w:ilvl w:val="0"/>
                <w:numId w:val="0"/>
              </w:numPr>
              <w:spacing w:lineRule="auto" w:line="240" w:before="0" w:after="0"/>
              <w:outlineLvl w:val="0"/>
              <w:rPr>
                <w:rFonts w:ascii="Times New Roman" w:hAnsi="Times New Roman" w:eastAsia="Times New Roman" w:cs="Times New Roman"/>
                <w:bCs/>
                <w:sz w:val="26"/>
                <w:szCs w:val="26"/>
              </w:rPr>
            </w:pPr>
            <w:r>
              <w:rPr>
                <w:rFonts w:eastAsia="Times New Roman" w:cs="Times New Roman" w:ascii="Times New Roman" w:hAnsi="Times New Roman"/>
                <w:bCs/>
                <w:sz w:val="26"/>
                <w:szCs w:val="26"/>
              </w:rPr>
              <w:t>Вильданов Руслан Флерович</w:t>
            </w:r>
          </w:p>
          <w:p>
            <w:pPr>
              <w:pStyle w:val="Normal"/>
              <w:spacing w:lineRule="auto" w:line="240" w:before="0" w:after="0"/>
              <w:rPr>
                <w:rFonts w:ascii="Times New Roman" w:hAnsi="Times New Roman" w:cs="Times New Roman"/>
                <w:sz w:val="26"/>
                <w:szCs w:val="26"/>
              </w:rPr>
            </w:pPr>
            <w:r>
              <w:rPr>
                <w:rFonts w:cs="Times New Roman" w:ascii="Times New Roman" w:hAnsi="Times New Roman"/>
                <w:sz w:val="26"/>
                <w:szCs w:val="26"/>
              </w:rPr>
            </w:r>
          </w:p>
        </w:tc>
        <w:tc>
          <w:tcPr>
            <w:tcW w:w="5529" w:type="dxa"/>
            <w:tcBorders/>
            <w:vAlign w:val="center"/>
          </w:tcPr>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shd w:fill="FFFFFF" w:val="clear"/>
              </w:rPr>
              <w:t>заместитель председателя комиссии, начальник управления городского хозяйства и жизнеобеспечения населения Исполнительного комитета</w:t>
            </w:r>
          </w:p>
        </w:tc>
      </w:tr>
      <w:tr>
        <w:trPr>
          <w:trHeight w:val="1132" w:hRule="atLeast"/>
        </w:trPr>
        <w:tc>
          <w:tcPr>
            <w:tcW w:w="3684" w:type="dxa"/>
            <w:tcBorders/>
          </w:tcPr>
          <w:p>
            <w:pPr>
              <w:pStyle w:val="Normal"/>
              <w:numPr>
                <w:ilvl w:val="0"/>
                <w:numId w:val="0"/>
              </w:numPr>
              <w:spacing w:lineRule="auto" w:line="240" w:before="0" w:after="0"/>
              <w:outlineLvl w:val="0"/>
              <w:rPr>
                <w:rFonts w:ascii="Times New Roman" w:hAnsi="Times New Roman" w:eastAsia="Times New Roman" w:cs="Times New Roman"/>
                <w:bCs/>
                <w:sz w:val="26"/>
                <w:szCs w:val="26"/>
              </w:rPr>
            </w:pPr>
            <w:r>
              <w:rPr>
                <w:rFonts w:eastAsia="Times New Roman" w:cs="Times New Roman" w:ascii="Times New Roman" w:hAnsi="Times New Roman"/>
                <w:bCs/>
                <w:sz w:val="26"/>
                <w:szCs w:val="26"/>
              </w:rPr>
              <w:t>Мухаметдинова Алиса Наилевна</w:t>
            </w:r>
          </w:p>
        </w:tc>
        <w:tc>
          <w:tcPr>
            <w:tcW w:w="5529" w:type="dxa"/>
            <w:tcBorders/>
          </w:tcPr>
          <w:p>
            <w:pPr>
              <w:pStyle w:val="Normal"/>
              <w:numPr>
                <w:ilvl w:val="0"/>
                <w:numId w:val="0"/>
              </w:numPr>
              <w:spacing w:lineRule="auto" w:line="240" w:before="0" w:after="0"/>
              <w:jc w:val="both"/>
              <w:outlineLvl w:val="0"/>
              <w:rPr>
                <w:rFonts w:ascii="Times New Roman" w:hAnsi="Times New Roman" w:eastAsia="Times New Roman" w:cs="Times New Roman"/>
                <w:bCs/>
                <w:sz w:val="26"/>
                <w:szCs w:val="26"/>
              </w:rPr>
            </w:pPr>
            <w:r>
              <w:rPr>
                <w:rFonts w:eastAsia="Times New Roman" w:cs="Times New Roman" w:ascii="Times New Roman" w:hAnsi="Times New Roman"/>
                <w:bCs/>
                <w:sz w:val="26"/>
                <w:szCs w:val="26"/>
              </w:rPr>
              <w:t>секретарь комиссии, главный специалист отдела транспорта и связи управления городского хозяйства и жизнеобеспечения населения Исполнительного комитета</w:t>
            </w:r>
          </w:p>
        </w:tc>
      </w:tr>
      <w:tr>
        <w:trPr>
          <w:trHeight w:val="401" w:hRule="atLeast"/>
        </w:trPr>
        <w:tc>
          <w:tcPr>
            <w:tcW w:w="9213" w:type="dxa"/>
            <w:gridSpan w:val="2"/>
            <w:tcBorders/>
            <w:vAlign w:val="center"/>
          </w:tcPr>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t>члены комиссии:</w:t>
            </w:r>
          </w:p>
        </w:tc>
      </w:tr>
      <w:tr>
        <w:trPr/>
        <w:tc>
          <w:tcPr>
            <w:tcW w:w="3684" w:type="dxa"/>
            <w:tcBorders/>
            <w:vAlign w:val="center"/>
          </w:tcPr>
          <w:p>
            <w:pPr>
              <w:pStyle w:val="Normal"/>
              <w:numPr>
                <w:ilvl w:val="0"/>
                <w:numId w:val="0"/>
              </w:numPr>
              <w:spacing w:lineRule="auto" w:line="240" w:before="0" w:after="0"/>
              <w:outlineLvl w:val="0"/>
              <w:rPr>
                <w:rFonts w:ascii="Times New Roman" w:hAnsi="Times New Roman" w:eastAsia="Times New Roman" w:cs="Times New Roman"/>
                <w:bCs/>
                <w:sz w:val="26"/>
                <w:szCs w:val="26"/>
              </w:rPr>
            </w:pPr>
            <w:r>
              <w:rPr>
                <w:rFonts w:eastAsia="Times New Roman" w:cs="Times New Roman" w:ascii="Times New Roman" w:hAnsi="Times New Roman"/>
                <w:bCs/>
                <w:sz w:val="26"/>
                <w:szCs w:val="26"/>
              </w:rPr>
              <w:t>Мулюкова Светлана Рафаильевна</w:t>
            </w:r>
          </w:p>
          <w:p>
            <w:pPr>
              <w:pStyle w:val="Normal"/>
              <w:spacing w:lineRule="auto" w:line="240" w:before="0" w:after="0"/>
              <w:rPr>
                <w:rFonts w:ascii="Times New Roman" w:hAnsi="Times New Roman" w:cs="Times New Roman"/>
                <w:sz w:val="26"/>
                <w:szCs w:val="26"/>
              </w:rPr>
            </w:pPr>
            <w:r>
              <w:rPr>
                <w:rFonts w:cs="Times New Roman" w:ascii="Times New Roman" w:hAnsi="Times New Roman"/>
                <w:sz w:val="26"/>
                <w:szCs w:val="26"/>
              </w:rPr>
            </w:r>
          </w:p>
        </w:tc>
        <w:tc>
          <w:tcPr>
            <w:tcW w:w="5529" w:type="dxa"/>
            <w:tcBorders/>
            <w:vAlign w:val="center"/>
          </w:tcPr>
          <w:p>
            <w:pPr>
              <w:pStyle w:val="Normal"/>
              <w:numPr>
                <w:ilvl w:val="0"/>
                <w:numId w:val="0"/>
              </w:numPr>
              <w:shd w:val="clear" w:color="auto" w:fill="FFFFFF"/>
              <w:spacing w:lineRule="auto" w:line="240" w:before="0" w:after="0"/>
              <w:jc w:val="both"/>
              <w:outlineLvl w:val="0"/>
              <w:rPr>
                <w:rFonts w:ascii="Times New Roman" w:hAnsi="Times New Roman" w:eastAsia="Times New Roman" w:cs="Times New Roman"/>
                <w:bCs/>
                <w:sz w:val="26"/>
                <w:szCs w:val="26"/>
              </w:rPr>
            </w:pPr>
            <w:r>
              <w:rPr>
                <w:rFonts w:eastAsia="Times New Roman" w:cs="Times New Roman" w:ascii="Times New Roman" w:hAnsi="Times New Roman"/>
                <w:sz w:val="26"/>
                <w:szCs w:val="26"/>
              </w:rPr>
              <w:t>заместитель Руководителя Исполнительного комитета, начальник управления финансов</w:t>
            </w:r>
          </w:p>
        </w:tc>
      </w:tr>
      <w:tr>
        <w:trPr/>
        <w:tc>
          <w:tcPr>
            <w:tcW w:w="3684" w:type="dxa"/>
            <w:tcBorders/>
          </w:tcPr>
          <w:p>
            <w:pPr>
              <w:pStyle w:val="Heading1"/>
              <w:shd w:val="clear" w:color="auto" w:fill="FFFFFF"/>
              <w:spacing w:beforeAutospacing="0" w:before="0" w:afterAutospacing="0" w:after="0"/>
              <w:jc w:val="both"/>
              <w:rPr>
                <w:b w:val="false"/>
                <w:sz w:val="26"/>
                <w:szCs w:val="26"/>
              </w:rPr>
            </w:pPr>
            <w:r>
              <w:rPr>
                <w:b w:val="false"/>
                <w:sz w:val="26"/>
                <w:szCs w:val="26"/>
              </w:rPr>
              <w:t xml:space="preserve">Максимова Регина </w:t>
            </w:r>
          </w:p>
          <w:p>
            <w:pPr>
              <w:pStyle w:val="Heading1"/>
              <w:shd w:val="clear" w:color="auto" w:fill="FFFFFF"/>
              <w:spacing w:beforeAutospacing="0" w:before="0" w:afterAutospacing="0" w:after="0"/>
              <w:jc w:val="both"/>
              <w:rPr>
                <w:sz w:val="26"/>
                <w:szCs w:val="26"/>
                <w:shd w:fill="FFFFFF" w:val="clear"/>
              </w:rPr>
            </w:pPr>
            <w:r>
              <w:rPr>
                <w:b w:val="false"/>
                <w:sz w:val="26"/>
                <w:szCs w:val="26"/>
              </w:rPr>
              <w:t>Геннадьевна</w:t>
            </w:r>
          </w:p>
        </w:tc>
        <w:tc>
          <w:tcPr>
            <w:tcW w:w="5529" w:type="dxa"/>
            <w:tcBorders/>
            <w:vAlign w:val="center"/>
          </w:tcPr>
          <w:p>
            <w:pPr>
              <w:pStyle w:val="Heading1"/>
              <w:shd w:val="clear" w:color="auto" w:fill="FFFFFF"/>
              <w:spacing w:beforeAutospacing="0" w:before="0" w:afterAutospacing="0" w:after="0"/>
              <w:jc w:val="both"/>
              <w:rPr>
                <w:b w:val="false"/>
                <w:sz w:val="26"/>
                <w:szCs w:val="26"/>
              </w:rPr>
            </w:pPr>
            <w:r>
              <w:rPr>
                <w:b w:val="false"/>
                <w:bCs w:val="false"/>
                <w:sz w:val="26"/>
                <w:szCs w:val="26"/>
              </w:rPr>
              <w:t xml:space="preserve">заместитель начальника управления, начальник отдела экономического анализа и прогнозирования </w:t>
            </w:r>
            <w:r>
              <w:rPr>
                <w:b w:val="false"/>
                <w:sz w:val="26"/>
                <w:szCs w:val="26"/>
              </w:rPr>
              <w:t>управления городского хозяйства и жизнеобеспечения населения Исполнительного комитета</w:t>
            </w:r>
          </w:p>
        </w:tc>
      </w:tr>
    </w:tbl>
    <w:p>
      <w:pPr>
        <w:pStyle w:val="Normal"/>
        <w:tabs>
          <w:tab w:val="clear" w:pos="708"/>
          <w:tab w:val="left" w:pos="5954" w:leader="none"/>
        </w:tabs>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r>
    </w:p>
    <w:p>
      <w:pPr>
        <w:pStyle w:val="ListParagraph"/>
        <w:spacing w:lineRule="auto" w:line="240" w:before="0" w:after="0"/>
        <w:ind w:left="0"/>
        <w:contextualSpacing/>
        <w:jc w:val="both"/>
        <w:rPr>
          <w:rFonts w:ascii="Times New Roman" w:hAnsi="Times New Roman" w:cs="Times New Roman"/>
          <w:color w:themeColor="text1" w:val="000000"/>
          <w:sz w:val="26"/>
          <w:szCs w:val="26"/>
        </w:rPr>
      </w:pPr>
      <w:r>
        <w:rPr>
          <w:rFonts w:cs="Times New Roman" w:ascii="Times New Roman" w:hAnsi="Times New Roman"/>
          <w:color w:themeColor="text1" w:val="000000"/>
          <w:sz w:val="26"/>
          <w:szCs w:val="26"/>
        </w:rPr>
        <w:t xml:space="preserve">Заместитель Руководителя Аппарата, </w:t>
      </w:r>
    </w:p>
    <w:p>
      <w:pPr>
        <w:pStyle w:val="ListParagraph"/>
        <w:spacing w:lineRule="auto" w:line="240" w:before="0" w:after="0"/>
        <w:ind w:left="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 xml:space="preserve">начальник управления делопроизводством </w:t>
      </w:r>
    </w:p>
    <w:p>
      <w:pPr>
        <w:pStyle w:val="ListParagraph"/>
        <w:spacing w:lineRule="auto" w:line="240" w:before="0" w:after="0"/>
        <w:ind w:left="0"/>
        <w:contextualSpacing/>
        <w:jc w:val="both"/>
        <w:rPr>
          <w:rFonts w:ascii="Times New Roman" w:hAnsi="Times New Roman" w:cs="Times New Roman"/>
          <w:color w:val="FF0000"/>
          <w:sz w:val="28"/>
          <w:szCs w:val="28"/>
        </w:rPr>
      </w:pPr>
      <w:r>
        <w:rPr>
          <w:rFonts w:cs="Times New Roman" w:ascii="Times New Roman" w:hAnsi="Times New Roman"/>
          <w:color w:themeColor="text1" w:val="000000"/>
          <w:sz w:val="28"/>
          <w:szCs w:val="28"/>
        </w:rPr>
        <w:t>Исполнительного комитета                                                     Н.И. Галиева</w:t>
      </w:r>
    </w:p>
    <w:p>
      <w:pPr>
        <w:pStyle w:val="Normal"/>
        <w:spacing w:lineRule="auto" w:line="240" w:before="0" w:after="0"/>
        <w:ind w:hanging="567"/>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spacing w:before="0" w:after="200"/>
        <w:rPr>
          <w:rFonts w:ascii="Times New Roman" w:hAnsi="Times New Roman" w:cs="Times New Roman"/>
          <w:sz w:val="28"/>
          <w:szCs w:val="28"/>
        </w:rPr>
      </w:pPr>
      <w:r>
        <w:rPr>
          <w:rFonts w:cs="Times New Roman" w:ascii="Times New Roman" w:hAnsi="Times New Roman"/>
          <w:sz w:val="28"/>
          <w:szCs w:val="28"/>
        </w:rPr>
      </w:r>
    </w:p>
    <w:sectPr>
      <w:headerReference w:type="default" r:id="rId39"/>
      <w:headerReference w:type="first" r:id="rId40"/>
      <w:footerReference w:type="default" r:id="rId41"/>
      <w:footerReference w:type="first" r:id="rId42"/>
      <w:type w:val="nextPage"/>
      <w:pgSz w:w="11906" w:h="16838"/>
      <w:pgMar w:left="1701" w:right="850" w:gutter="0" w:header="1134" w:top="1560" w:footer="1134" w:bottom="156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Segoe UI">
    <w:charset w:val="01"/>
    <w:family w:val="roman"/>
    <w:pitch w:val="default"/>
  </w:font>
  <w:font w:name="PT Astra Serif">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color w:val="999999"/>
      </w:rPr>
    </w:pPr>
    <w:r>
      <w:rPr>
        <w:rFonts w:cs="Times New Roman" w:ascii="Times New Roman" w:hAnsi="Times New Roman"/>
        <w:color w:val="999999"/>
        <w:sz w:val="16"/>
        <w:szCs w:val="16"/>
      </w:rPr>
      <w:fldChar w:fldCharType="begin"/>
    </w:r>
    <w:r>
      <w:rPr>
        <w:sz w:val="16"/>
        <w:szCs w:val="16"/>
        <w:rFonts w:cs="Times New Roman" w:ascii="Times New Roman" w:hAnsi="Times New Roman"/>
        <w:color w:val="999999"/>
      </w:rPr>
      <w:instrText xml:space="preserve"> PAGE </w:instrText>
    </w:r>
    <w:r>
      <w:rPr>
        <w:sz w:val="16"/>
        <w:szCs w:val="16"/>
        <w:rFonts w:cs="Times New Roman" w:ascii="Times New Roman" w:hAnsi="Times New Roman"/>
        <w:color w:val="999999"/>
      </w:rPr>
      <w:fldChar w:fldCharType="separate"/>
    </w:r>
    <w:r>
      <w:rPr>
        <w:sz w:val="16"/>
        <w:szCs w:val="16"/>
        <w:rFonts w:cs="Times New Roman" w:ascii="Times New Roman" w:hAnsi="Times New Roman"/>
        <w:color w:val="999999"/>
      </w:rPr>
      <w:t>0</w:t>
    </w:r>
    <w:r>
      <w:rPr>
        <w:sz w:val="16"/>
        <w:szCs w:val="16"/>
        <w:rFonts w:cs="Times New Roman" w:ascii="Times New Roman" w:hAnsi="Times New Roman"/>
        <w:color w:val="999999"/>
      </w:rPr>
      <w:fldChar w:fldCharType="end"/>
    </w:r>
  </w:p>
  <w:p>
    <w:pPr>
      <w:pStyle w:val="Header"/>
      <w:rPr/>
    </w:pPr>
    <w:r>
      <w:rPr>
        <w:rFonts w:cs="Times New Roman" w:ascii="Times New Roman" w:hAnsi="Times New Roman"/>
        <w:sz w:val="16"/>
        <w:szCs w:val="16"/>
      </w:rPr>
      <w:fldChar w:fldCharType="begin"/>
    </w:r>
    <w:r>
      <w:rPr>
        <w:sz w:val="16"/>
        <w:szCs w:val="16"/>
        <w:rFonts w:cs="Times New Roman" w:ascii="Times New Roman" w:hAnsi="Times New Roman"/>
      </w:rPr>
      <w:instrText xml:space="preserve"> PAGE </w:instrText>
    </w:r>
    <w:r>
      <w:rPr>
        <w:sz w:val="16"/>
        <w:szCs w:val="16"/>
        <w:rFonts w:cs="Times New Roman" w:ascii="Times New Roman" w:hAnsi="Times New Roman"/>
      </w:rPr>
      <w:fldChar w:fldCharType="separate"/>
    </w:r>
    <w:r>
      <w:rPr>
        <w:sz w:val="16"/>
        <w:szCs w:val="16"/>
        <w:rFonts w:cs="Times New Roman" w:ascii="Times New Roman" w:hAnsi="Times New Roman"/>
      </w:rPr>
      <w:t>0</w:t>
    </w:r>
    <w:r>
      <w:rPr>
        <w:sz w:val="16"/>
        <w:szCs w:val="16"/>
        <w:rFonts w:cs="Times New Roman" w:ascii="Times New Roman" w:hAnsi="Times New Roman"/>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color w:val="999999"/>
      </w:rPr>
    </w:pPr>
    <w:r>
      <w:rPr>
        <w:rFonts w:cs="Times New Roman" w:ascii="Times New Roman" w:hAnsi="Times New Roman"/>
        <w:color w:val="999999"/>
        <w:sz w:val="16"/>
        <w:szCs w:val="16"/>
      </w:rPr>
      <w:fldChar w:fldCharType="begin"/>
    </w:r>
    <w:r>
      <w:rPr>
        <w:sz w:val="16"/>
        <w:szCs w:val="16"/>
        <w:rFonts w:cs="Times New Roman" w:ascii="Times New Roman" w:hAnsi="Times New Roman"/>
        <w:color w:val="999999"/>
      </w:rPr>
      <w:instrText xml:space="preserve"> PAGE </w:instrText>
    </w:r>
    <w:r>
      <w:rPr>
        <w:sz w:val="16"/>
        <w:szCs w:val="16"/>
        <w:rFonts w:cs="Times New Roman" w:ascii="Times New Roman" w:hAnsi="Times New Roman"/>
        <w:color w:val="999999"/>
      </w:rPr>
      <w:fldChar w:fldCharType="separate"/>
    </w:r>
    <w:r>
      <w:rPr>
        <w:sz w:val="16"/>
        <w:szCs w:val="16"/>
        <w:rFonts w:cs="Times New Roman" w:ascii="Times New Roman" w:hAnsi="Times New Roman"/>
        <w:color w:val="999999"/>
      </w:rPr>
      <w:t>33</w:t>
    </w:r>
    <w:r>
      <w:rPr>
        <w:sz w:val="16"/>
        <w:szCs w:val="16"/>
        <w:rFonts w:cs="Times New Roman" w:ascii="Times New Roman" w:hAnsi="Times New Roman"/>
        <w:color w:val="999999"/>
      </w:rPr>
      <w:fldChar w:fldCharType="end"/>
    </w:r>
  </w:p>
  <w:p>
    <w:pPr>
      <w:pStyle w:val="Header"/>
      <w:jc w:val="center"/>
      <w:rPr>
        <w:rFonts w:ascii="Times New Roman" w:hAnsi="Times New Roman" w:cs="Times New Roman"/>
        <w:sz w:val="16"/>
        <w:szCs w:val="16"/>
      </w:rPr>
    </w:pPr>
    <w:r>
      <w:rPr>
        <w:rFonts w:cs="Times New Roman" w:ascii="Times New Roman" w:hAnsi="Times New Roman"/>
        <w:sz w:val="16"/>
        <w:szCs w:val="16"/>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sz w:val="16"/>
        <w:szCs w:val="16"/>
      </w:rPr>
    </w:pPr>
    <w:r>
      <w:rPr>
        <w:rFonts w:ascii="Times New Roman" w:hAnsi="Times New Roman"/>
        <w:sz w:val="16"/>
        <w:szCs w:val="16"/>
      </w:rPr>
      <w:fldChar w:fldCharType="begin"/>
    </w:r>
    <w:r>
      <w:rPr>
        <w:sz w:val="16"/>
        <w:szCs w:val="16"/>
        <w:rFonts w:ascii="Times New Roman" w:hAnsi="Times New Roman"/>
      </w:rPr>
      <w:instrText xml:space="preserve"> PAGE </w:instrText>
    </w:r>
    <w:r>
      <w:rPr>
        <w:sz w:val="16"/>
        <w:szCs w:val="16"/>
        <w:rFonts w:ascii="Times New Roman" w:hAnsi="Times New Roman"/>
      </w:rPr>
      <w:fldChar w:fldCharType="separate"/>
    </w:r>
    <w:r>
      <w:rPr>
        <w:sz w:val="16"/>
        <w:szCs w:val="16"/>
        <w:rFonts w:ascii="Times New Roman" w:hAnsi="Times New Roman"/>
      </w:rPr>
      <w:t>1</w:t>
    </w:r>
    <w:r>
      <w:rPr>
        <w:sz w:val="16"/>
        <w:szCs w:val="16"/>
        <w:rFonts w:ascii="Times New Roman" w:hAnsi="Times New Roman"/>
      </w:rPr>
      <w:fldChar w:fldCharType="end"/>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jc w:val="center"/>
      <w:rPr>
        <w:rFonts w:ascii="Times New Roman" w:hAnsi="Times New Roman" w:cs="Times New Roman"/>
        <w:sz w:val="16"/>
        <w:szCs w:val="16"/>
      </w:rPr>
    </w:pPr>
    <w:r>
      <w:rPr>
        <w:rFonts w:cs="Times New Roman" w:ascii="Times New Roman" w:hAnsi="Times New Roman"/>
        <w:sz w:val="16"/>
        <w:szCs w:val="16"/>
      </w:rPr>
      <w:fldChar w:fldCharType="begin"/>
    </w:r>
    <w:r>
      <w:rPr>
        <w:sz w:val="16"/>
        <w:szCs w:val="16"/>
        <w:rFonts w:cs="Times New Roman" w:ascii="Times New Roman" w:hAnsi="Times New Roman"/>
      </w:rPr>
      <w:instrText xml:space="preserve"> PAGE </w:instrText>
    </w:r>
    <w:r>
      <w:rPr>
        <w:sz w:val="16"/>
        <w:szCs w:val="16"/>
        <w:rFonts w:cs="Times New Roman" w:ascii="Times New Roman" w:hAnsi="Times New Roman"/>
      </w:rPr>
      <w:fldChar w:fldCharType="separate"/>
    </w:r>
    <w:r>
      <w:rPr>
        <w:sz w:val="16"/>
        <w:szCs w:val="16"/>
        <w:rFonts w:cs="Times New Roman" w:ascii="Times New Roman" w:hAnsi="Times New Roman"/>
      </w:rPr>
      <w:t>34</w:t>
    </w:r>
    <w:r>
      <w:rPr>
        <w:sz w:val="16"/>
        <w:szCs w:val="16"/>
        <w:rFonts w:cs="Times New Roman" w:ascii="Times New Roman" w:hAnsi="Times New Roman"/>
      </w:rPr>
      <w:fldChar w:fldCharType="end"/>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jc w:val="center"/>
      <w:rPr>
        <w:rFonts w:ascii="Times New Roman" w:hAnsi="Times New Roman" w:cs="Times New Roman"/>
        <w:sz w:val="16"/>
        <w:szCs w:val="16"/>
      </w:rPr>
    </w:pPr>
    <w:r>
      <w:rPr>
        <w:rFonts w:cs="Times New Roman" w:ascii="Times New Roman" w:hAnsi="Times New Roman"/>
        <w:sz w:val="16"/>
        <w:szCs w:val="16"/>
      </w:rPr>
      <w:fldChar w:fldCharType="begin"/>
    </w:r>
    <w:r>
      <w:rPr>
        <w:sz w:val="16"/>
        <w:szCs w:val="16"/>
        <w:rFonts w:cs="Times New Roman" w:ascii="Times New Roman" w:hAnsi="Times New Roman"/>
      </w:rPr>
      <w:instrText xml:space="preserve"> PAGE </w:instrText>
    </w:r>
    <w:r>
      <w:rPr>
        <w:sz w:val="16"/>
        <w:szCs w:val="16"/>
        <w:rFonts w:cs="Times New Roman" w:ascii="Times New Roman" w:hAnsi="Times New Roman"/>
      </w:rPr>
      <w:fldChar w:fldCharType="separate"/>
    </w:r>
    <w:r>
      <w:rPr>
        <w:sz w:val="16"/>
        <w:szCs w:val="16"/>
        <w:rFonts w:cs="Times New Roman" w:ascii="Times New Roman" w:hAnsi="Times New Roman"/>
      </w:rPr>
      <w:t>35</w:t>
    </w:r>
    <w:r>
      <w:rPr>
        <w:sz w:val="16"/>
        <w:szCs w:val="16"/>
        <w:rFonts w:cs="Times New Roman" w:ascii="Times New Roman" w:hAnsi="Times New Roman"/>
      </w:rPr>
      <w:fldChar w:fldCharType="end"/>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4"/>
      <w:numFmt w:val="decimal"/>
      <w:lvlText w:val="%1."/>
      <w:lvlJc w:val="left"/>
      <w:pPr>
        <w:tabs>
          <w:tab w:val="num" w:pos="0"/>
        </w:tabs>
        <w:ind w:left="1287" w:hanging="360"/>
      </w:pPr>
      <w:rPr>
        <w:sz w:val="28"/>
        <w:szCs w:val="28"/>
        <w:rFonts w:ascii="Times New Roman" w:hAnsi="Times New Roman"/>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527f2"/>
    <w:pPr>
      <w:widowControl/>
      <w:suppressAutoHyphens w:val="true"/>
      <w:bidi w:val="0"/>
      <w:spacing w:lineRule="auto" w:line="276" w:before="0" w:after="200"/>
      <w:jc w:val="left"/>
    </w:pPr>
    <w:rPr>
      <w:rFonts w:ascii="Calibri" w:hAnsi="Calibri" w:eastAsia="" w:cs="Arial" w:eastAsiaTheme="minorEastAsia"/>
      <w:color w:val="auto"/>
      <w:kern w:val="0"/>
      <w:sz w:val="22"/>
      <w:szCs w:val="22"/>
      <w:lang w:eastAsia="ru-RU" w:val="ru-RU" w:bidi="ar-SA"/>
    </w:rPr>
  </w:style>
  <w:style w:type="paragraph" w:styleId="Heading1">
    <w:name w:val="Heading 1"/>
    <w:basedOn w:val="Normal"/>
    <w:link w:val="1"/>
    <w:uiPriority w:val="9"/>
    <w:qFormat/>
    <w:rsid w:val="00a527f2"/>
    <w:pPr>
      <w:spacing w:lineRule="auto" w:line="240" w:beforeAutospacing="1" w:afterAutospacing="1"/>
      <w:outlineLvl w:val="0"/>
    </w:pPr>
    <w:rPr>
      <w:rFonts w:ascii="Times New Roman" w:hAnsi="Times New Roman" w:eastAsia="Times New Roman" w:cs="Times New Roman"/>
      <w:b/>
      <w:bCs/>
      <w:sz w:val="48"/>
      <w:szCs w:val="48"/>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uiPriority w:val="9"/>
    <w:qFormat/>
    <w:rsid w:val="00a527f2"/>
    <w:rPr>
      <w:rFonts w:ascii="Times New Roman" w:hAnsi="Times New Roman" w:eastAsia="Times New Roman" w:cs="Times New Roman"/>
      <w:b/>
      <w:bCs/>
      <w:sz w:val="48"/>
      <w:szCs w:val="48"/>
      <w:lang w:eastAsia="ru-RU"/>
    </w:rPr>
  </w:style>
  <w:style w:type="character" w:styleId="Doccaption" w:customStyle="1">
    <w:name w:val="doccaption"/>
    <w:basedOn w:val="DefaultParagraphFont"/>
    <w:qFormat/>
    <w:rsid w:val="00a527f2"/>
    <w:rPr/>
  </w:style>
  <w:style w:type="character" w:styleId="Blk" w:customStyle="1">
    <w:name w:val="blk"/>
    <w:basedOn w:val="DefaultParagraphFont"/>
    <w:qFormat/>
    <w:rsid w:val="00a527f2"/>
    <w:rPr/>
  </w:style>
  <w:style w:type="character" w:styleId="Hyperlink">
    <w:name w:val="Hyperlink"/>
    <w:basedOn w:val="DefaultParagraphFont"/>
    <w:uiPriority w:val="99"/>
    <w:unhideWhenUsed/>
    <w:rsid w:val="00a527f2"/>
    <w:rPr>
      <w:color w:themeColor="hyperlink" w:val="0563C1"/>
      <w:u w:val="single"/>
    </w:rPr>
  </w:style>
  <w:style w:type="character" w:styleId="Style13" w:customStyle="1">
    <w:name w:val="Верхний колонтитул Знак"/>
    <w:basedOn w:val="DefaultParagraphFont"/>
    <w:uiPriority w:val="99"/>
    <w:qFormat/>
    <w:rsid w:val="00a527f2"/>
    <w:rPr>
      <w:rFonts w:ascii="Calibri" w:hAnsi="Calibri" w:eastAsia="" w:cs="Arial" w:eastAsiaTheme="minorEastAsia"/>
      <w:lang w:eastAsia="ru-RU"/>
    </w:rPr>
  </w:style>
  <w:style w:type="character" w:styleId="Style14" w:customStyle="1">
    <w:name w:val="Нижний колонтитул Знак"/>
    <w:basedOn w:val="DefaultParagraphFont"/>
    <w:uiPriority w:val="99"/>
    <w:qFormat/>
    <w:rsid w:val="00a527f2"/>
    <w:rPr>
      <w:rFonts w:ascii="Calibri" w:hAnsi="Calibri" w:eastAsia="" w:cs="Arial" w:eastAsiaTheme="minorEastAsia"/>
      <w:lang w:eastAsia="ru-RU"/>
    </w:rPr>
  </w:style>
  <w:style w:type="character" w:styleId="Style15" w:customStyle="1">
    <w:name w:val="Текст выноски Знак"/>
    <w:basedOn w:val="DefaultParagraphFont"/>
    <w:link w:val="BalloonText"/>
    <w:uiPriority w:val="99"/>
    <w:semiHidden/>
    <w:qFormat/>
    <w:rsid w:val="0036016b"/>
    <w:rPr>
      <w:rFonts w:ascii="Segoe UI" w:hAnsi="Segoe UI" w:eastAsia="" w:cs="Segoe UI" w:eastAsiaTheme="minorEastAsia"/>
      <w:sz w:val="18"/>
      <w:szCs w:val="18"/>
      <w:lang w:eastAsia="ru-RU"/>
    </w:rPr>
  </w:style>
  <w:style w:type="paragraph" w:styleId="Style16">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7">
    <w:name w:val="Указатель"/>
    <w:basedOn w:val="Normal"/>
    <w:qFormat/>
    <w:pPr>
      <w:suppressLineNumbers/>
    </w:pPr>
    <w:rPr>
      <w:rFonts w:ascii="PT Astra Serif" w:hAnsi="PT Astra Serif" w:cs="Noto Sans Devanagari"/>
    </w:rPr>
  </w:style>
  <w:style w:type="paragraph" w:styleId="ListParagraph">
    <w:name w:val="List Paragraph"/>
    <w:basedOn w:val="Normal"/>
    <w:uiPriority w:val="34"/>
    <w:qFormat/>
    <w:rsid w:val="00a527f2"/>
    <w:pPr>
      <w:spacing w:before="0" w:after="200"/>
      <w:ind w:left="720"/>
      <w:contextualSpacing/>
    </w:pPr>
    <w:rPr/>
  </w:style>
  <w:style w:type="paragraph" w:styleId="Style18">
    <w:name w:val="Колонтитул"/>
    <w:basedOn w:val="Normal"/>
    <w:qFormat/>
    <w:pPr/>
    <w:rPr/>
  </w:style>
  <w:style w:type="paragraph" w:styleId="Header">
    <w:name w:val="Header"/>
    <w:basedOn w:val="Normal"/>
    <w:link w:val="Style13"/>
    <w:uiPriority w:val="99"/>
    <w:unhideWhenUsed/>
    <w:rsid w:val="00a527f2"/>
    <w:pPr>
      <w:tabs>
        <w:tab w:val="clear" w:pos="708"/>
        <w:tab w:val="center" w:pos="4677" w:leader="none"/>
        <w:tab w:val="right" w:pos="9355" w:leader="none"/>
      </w:tabs>
      <w:spacing w:lineRule="auto" w:line="240" w:before="0" w:after="0"/>
    </w:pPr>
    <w:rPr/>
  </w:style>
  <w:style w:type="paragraph" w:styleId="Footer">
    <w:name w:val="Footer"/>
    <w:basedOn w:val="Normal"/>
    <w:link w:val="Style14"/>
    <w:uiPriority w:val="99"/>
    <w:unhideWhenUsed/>
    <w:rsid w:val="00a527f2"/>
    <w:pPr>
      <w:tabs>
        <w:tab w:val="clear" w:pos="708"/>
        <w:tab w:val="center" w:pos="4677" w:leader="none"/>
        <w:tab w:val="right" w:pos="9355" w:leader="none"/>
      </w:tabs>
      <w:spacing w:lineRule="auto" w:line="240" w:before="0" w:after="0"/>
    </w:pPr>
    <w:rPr/>
  </w:style>
  <w:style w:type="paragraph" w:styleId="NoSpacing">
    <w:name w:val="No Spacing"/>
    <w:uiPriority w:val="1"/>
    <w:qFormat/>
    <w:rsid w:val="00a527f2"/>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eastAsia="ru-RU" w:val="ru-RU" w:bidi="ar-SA"/>
    </w:rPr>
  </w:style>
  <w:style w:type="paragraph" w:styleId="BalloonText">
    <w:name w:val="Balloon Text"/>
    <w:basedOn w:val="Normal"/>
    <w:link w:val="Style15"/>
    <w:uiPriority w:val="99"/>
    <w:semiHidden/>
    <w:unhideWhenUsed/>
    <w:qFormat/>
    <w:rsid w:val="0036016b"/>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disk.yandex.ru/d/8_WmBuxpSirUdQ" TargetMode="External"/><Relationship Id="rId3" Type="http://schemas.openxmlformats.org/officeDocument/2006/relationships/hyperlink" Target="http://pravo.tatarstan.ru/" TargetMode="External"/><Relationship Id="rId4" Type="http://schemas.openxmlformats.org/officeDocument/2006/relationships/hyperlink" Target="https://login.consultant.ru/link/?req=doc&amp;base=LAW&amp;n=420230&amp;dst=100010" TargetMode="External"/><Relationship Id="rId5" Type="http://schemas.openxmlformats.org/officeDocument/2006/relationships/hyperlink" Target="https://login.consultant.ru/link/?req=doc&amp;base=LAW&amp;n=121087&amp;dst=100142" TargetMode="External"/><Relationship Id="rId6" Type="http://schemas.openxmlformats.org/officeDocument/2006/relationships/hyperlink" Target="https://login.consultant.ru/link/?req=doc&amp;base=LAW&amp;n=452913" TargetMode="External"/><Relationship Id="rId7" Type="http://schemas.openxmlformats.org/officeDocument/2006/relationships/hyperlink" Target="https://login.consultant.ru/link/?req=doc&amp;base=LAW&amp;n=451215&amp;dst=5769" TargetMode="External"/><Relationship Id="rId8" Type="http://schemas.openxmlformats.org/officeDocument/2006/relationships/hyperlink" Target="https://login.consultant.ru/link/?req=doc&amp;base=LAW&amp;n=451215&amp;dst=5769" TargetMode="External"/><Relationship Id="rId9" Type="http://schemas.openxmlformats.org/officeDocument/2006/relationships/hyperlink" Target="https://login.consultant.ru/link/?req=doc&amp;base=LAW&amp;n=121087&amp;dst=100142" TargetMode="External"/><Relationship Id="rId10" Type="http://schemas.openxmlformats.org/officeDocument/2006/relationships/hyperlink" Target="https://login.consultant.ru/link/?req=doc&amp;base=LAW&amp;n=452913" TargetMode="External"/><Relationship Id="rId11" Type="http://schemas.openxmlformats.org/officeDocument/2006/relationships/hyperlink" Target="https://login.consultant.ru/link/?req=doc&amp;base=LAW&amp;n=434861&amp;dst=3704" TargetMode="External"/><Relationship Id="rId12" Type="http://schemas.openxmlformats.org/officeDocument/2006/relationships/hyperlink" Target="https://login.consultant.ru/link/?req=doc&amp;base=LAW&amp;n=434861&amp;dst=3722" TargetMode="External"/><Relationship Id="rId13" Type="http://schemas.openxmlformats.org/officeDocument/2006/relationships/hyperlink" Target="https://login.consultant.ru/link/?req=doc&amp;base=LAW&amp;n=452991&amp;dst=217" TargetMode="External"/><Relationship Id="rId14" Type="http://schemas.openxmlformats.org/officeDocument/2006/relationships/hyperlink" Target="consultantplus://offline/ref=639AE1CDC765E0042159FD9EE62D1D12B3803E596193CC7F6C03D21344AF8A8E6AB3C4D0126DD91A77E2D196C89F549A91376EF3EA6FJA69F" TargetMode="External"/><Relationship Id="rId15" Type="http://schemas.openxmlformats.org/officeDocument/2006/relationships/hyperlink" Target="consultantplus://offline/ref=639AE1CDC765E0042159FD9EE62D1D12B3803E596193CC7F6C03D21344AF8A8E6AB3C4D0126FDF1A77E2D196C89F549A91376EF3EA6FJA69F" TargetMode="External"/><Relationship Id="rId16" Type="http://schemas.openxmlformats.org/officeDocument/2006/relationships/hyperlink" Target="https://login.consultant.ru/link/?req=doc&amp;base=RLAW363&amp;n=183033&amp;dst=100124" TargetMode="External"/><Relationship Id="rId17" Type="http://schemas.openxmlformats.org/officeDocument/2006/relationships/hyperlink" Target="https://login.consultant.ru/link/?req=doc&amp;base=LAW&amp;n=420230&amp;dst=100010" TargetMode="External"/><Relationship Id="rId18" Type="http://schemas.openxmlformats.org/officeDocument/2006/relationships/hyperlink" Target="https://login.consultant.ru/link/?req=doc&amp;base=LAW&amp;n=121087&amp;dst=100142" TargetMode="External"/><Relationship Id="rId19" Type="http://schemas.openxmlformats.org/officeDocument/2006/relationships/hyperlink" Target="https://login.consultant.ru/link/?req=doc&amp;base=LAW&amp;n=452913" TargetMode="External"/><Relationship Id="rId20" Type="http://schemas.openxmlformats.org/officeDocument/2006/relationships/hyperlink" Target="https://login.consultant.ru/link/?req=doc&amp;base=LAW&amp;n=451215&amp;dst=5769" TargetMode="External"/><Relationship Id="rId21" Type="http://schemas.openxmlformats.org/officeDocument/2006/relationships/hyperlink" Target="https://login.consultant.ru/link/?req=doc&amp;base=LAW&amp;n=451215&amp;dst=5769" TargetMode="External"/><Relationship Id="rId22" Type="http://schemas.openxmlformats.org/officeDocument/2006/relationships/hyperlink" Target="https://login.consultant.ru/link/?req=doc&amp;base=LAW&amp;n=420230&amp;dst=100010" TargetMode="External"/><Relationship Id="rId23" Type="http://schemas.openxmlformats.org/officeDocument/2006/relationships/hyperlink" Target="https://login.consultant.ru/link/?req=doc&amp;base=LAW&amp;n=121087&amp;dst=100142" TargetMode="External"/><Relationship Id="rId24" Type="http://schemas.openxmlformats.org/officeDocument/2006/relationships/hyperlink" Target="https://login.consultant.ru/link/?req=doc&amp;base=LAW&amp;n=452913" TargetMode="External"/><Relationship Id="rId25" Type="http://schemas.openxmlformats.org/officeDocument/2006/relationships/hyperlink" Target="https://login.consultant.ru/link/?req=doc&amp;base=LAW&amp;n=451215&amp;dst=5769" TargetMode="External"/><Relationship Id="rId26" Type="http://schemas.openxmlformats.org/officeDocument/2006/relationships/hyperlink" Target="https://login.consultant.ru/link/?req=doc&amp;base=LAW&amp;n=451215&amp;dst=5769" TargetMode="External"/><Relationship Id="rId27" Type="http://schemas.openxmlformats.org/officeDocument/2006/relationships/hyperlink" Target="consultantplus://offline/ref=96361687B3CF6EED1ED926D01F562E33811BAFD51548A196BC2259B4C424B69284A9DCA381355510EE0D958AA397E94A9568F5D17889E5J3z2P" TargetMode="External"/><Relationship Id="rId28" Type="http://schemas.openxmlformats.org/officeDocument/2006/relationships/hyperlink" Target="consultantplus://offline/ref=70394CBEEEC41CA054350093BE67AE88B617DBCFE02413D8F0DEE33669c2j8O" TargetMode="External"/><Relationship Id="rId29" Type="http://schemas.openxmlformats.org/officeDocument/2006/relationships/header" Target="header1.xml"/><Relationship Id="rId30" Type="http://schemas.openxmlformats.org/officeDocument/2006/relationships/header" Target="header2.xml"/><Relationship Id="rId31" Type="http://schemas.openxmlformats.org/officeDocument/2006/relationships/header" Target="header3.xml"/><Relationship Id="rId32" Type="http://schemas.openxmlformats.org/officeDocument/2006/relationships/footer" Target="footer1.xml"/><Relationship Id="rId33" Type="http://schemas.openxmlformats.org/officeDocument/2006/relationships/footer" Target="footer2.xml"/><Relationship Id="rId34" Type="http://schemas.openxmlformats.org/officeDocument/2006/relationships/footer" Target="footer3.xml"/><Relationship Id="rId35" Type="http://schemas.openxmlformats.org/officeDocument/2006/relationships/header" Target="header4.xml"/><Relationship Id="rId36" Type="http://schemas.openxmlformats.org/officeDocument/2006/relationships/header" Target="header5.xml"/><Relationship Id="rId37" Type="http://schemas.openxmlformats.org/officeDocument/2006/relationships/footer" Target="footer4.xml"/><Relationship Id="rId38" Type="http://schemas.openxmlformats.org/officeDocument/2006/relationships/footer" Target="footer5.xml"/><Relationship Id="rId39" Type="http://schemas.openxmlformats.org/officeDocument/2006/relationships/header" Target="header6.xml"/><Relationship Id="rId40" Type="http://schemas.openxmlformats.org/officeDocument/2006/relationships/header" Target="header7.xml"/><Relationship Id="rId41" Type="http://schemas.openxmlformats.org/officeDocument/2006/relationships/footer" Target="footer6.xml"/><Relationship Id="rId42" Type="http://schemas.openxmlformats.org/officeDocument/2006/relationships/footer" Target="footer7.xml"/><Relationship Id="rId43" Type="http://schemas.openxmlformats.org/officeDocument/2006/relationships/numbering" Target="numbering.xml"/><Relationship Id="rId44" Type="http://schemas.openxmlformats.org/officeDocument/2006/relationships/fontTable" Target="fontTable.xml"/><Relationship Id="rId45" Type="http://schemas.openxmlformats.org/officeDocument/2006/relationships/settings" Target="settings.xml"/><Relationship Id="rId46" Type="http://schemas.openxmlformats.org/officeDocument/2006/relationships/theme" Target="theme/theme1.xml"/><Relationship Id="rId4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95C347-D896-4E18-842D-9E405EEA7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851</TotalTime>
  <Application>LibreOffice/7.6.7.2$Linux_X86_64 LibreOffice_project/60$Build-2</Application>
  <AppVersion>15.0000</AppVersion>
  <Pages>35</Pages>
  <Words>9132</Words>
  <Characters>67520</Characters>
  <CharactersWithSpaces>77132</CharactersWithSpaces>
  <Paragraphs>411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2025-09-02T12:08:00Z</dcterms:created>
  <dc:creator>Ляйсан Р. Галиева</dc:creator>
  <dc:description/>
  <dc:language>ru-RU</dc:language>
  <cp:lastModifiedBy>Ляйсан Р. Галиева</cp:lastModifiedBy>
  <cp:lastPrinted>2026-04-02T13:41:00Z</cp:lastPrinted>
  <dcterms:modified xsi:type="dcterms:W3CDTF">2026-04-09T13:57:00Z</dcterms:modified>
  <cp:revision>30</cp:revision>
  <dc:subject/>
  <dc:title/>
</cp:coreProperties>
</file>

<file path=docProps/custom.xml><?xml version="1.0" encoding="utf-8"?>
<Properties xmlns="http://schemas.openxmlformats.org/officeDocument/2006/custom-properties" xmlns:vt="http://schemas.openxmlformats.org/officeDocument/2006/docPropsVTypes"/>
</file>