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BDBF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Контактное лицо от КЭР АИКМО г.Казани Мингазова Маргарита Павловна – главный специалист отдела развития городского хозяйства и повышения энергоэффективности комитета экономического развития Аппарата Исполнительного комитета г.Казани, тел.299-16-84. </w:t>
      </w:r>
    </w:p>
    <w:p w14:paraId="24ED315D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Дата размещения: 24.04.2026. </w:t>
      </w:r>
    </w:p>
    <w:p w14:paraId="3A8B829E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Дата истечения срока проведения независимой антикоррупционной экспертизы: 04.05.2026.</w:t>
      </w:r>
    </w:p>
    <w:p w14:paraId="151ECC54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746D2A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Pr="00746D2A">
        <w:rPr>
          <w:rFonts w:ascii="Times New Roman" w:hAnsi="Times New Roman" w:cs="Times New Roman"/>
          <w:sz w:val="28"/>
          <w:szCs w:val="28"/>
        </w:rPr>
        <w:t xml:space="preserve">, д.3, каб.540 (в будние дни – с 9.00 до 18.00), либо на электронную почту: Margarita.Mingazova@tatar.ru. </w:t>
      </w:r>
    </w:p>
    <w:p w14:paraId="59917FB1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C8696" w14:textId="288D5DF0" w:rsidR="00746D2A" w:rsidRPr="00746D2A" w:rsidRDefault="00746D2A" w:rsidP="00746D2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D2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14:paraId="502407CD" w14:textId="52599408" w:rsidR="00746D2A" w:rsidRPr="00746D2A" w:rsidRDefault="00746D2A" w:rsidP="00746D2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D2A">
        <w:rPr>
          <w:rFonts w:ascii="Times New Roman" w:hAnsi="Times New Roman" w:cs="Times New Roman"/>
          <w:b/>
          <w:bCs/>
          <w:sz w:val="28"/>
          <w:szCs w:val="28"/>
        </w:rPr>
        <w:t>в постановление Исполнительного</w:t>
      </w:r>
    </w:p>
    <w:p w14:paraId="114C1F1D" w14:textId="77777777" w:rsidR="00746D2A" w:rsidRPr="00746D2A" w:rsidRDefault="00746D2A" w:rsidP="00746D2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D2A">
        <w:rPr>
          <w:rFonts w:ascii="Times New Roman" w:hAnsi="Times New Roman" w:cs="Times New Roman"/>
          <w:b/>
          <w:bCs/>
          <w:sz w:val="28"/>
          <w:szCs w:val="28"/>
        </w:rPr>
        <w:t>комитета г.Казани от 27.04.2020 №1282</w:t>
      </w:r>
    </w:p>
    <w:p w14:paraId="305254A2" w14:textId="5190DA8F" w:rsidR="00746D2A" w:rsidRPr="00746D2A" w:rsidRDefault="00746D2A" w:rsidP="00746D2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D2A">
        <w:rPr>
          <w:rFonts w:ascii="Times New Roman" w:hAnsi="Times New Roman" w:cs="Times New Roman"/>
          <w:b/>
          <w:bCs/>
          <w:sz w:val="28"/>
          <w:szCs w:val="28"/>
        </w:rPr>
        <w:t>«О тарифах на услуги, работы муниципальных</w:t>
      </w:r>
    </w:p>
    <w:p w14:paraId="61858E0F" w14:textId="3D1D901E" w:rsidR="00746D2A" w:rsidRPr="00746D2A" w:rsidRDefault="00746D2A" w:rsidP="00746D2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D2A">
        <w:rPr>
          <w:rFonts w:ascii="Times New Roman" w:hAnsi="Times New Roman" w:cs="Times New Roman"/>
          <w:b/>
          <w:bCs/>
          <w:sz w:val="28"/>
          <w:szCs w:val="28"/>
        </w:rPr>
        <w:t>предприятий и учреждений г.Казани»</w:t>
      </w:r>
    </w:p>
    <w:p w14:paraId="5BA7D307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79DDE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В целях приведения Порядка установления тарифов на работы и услуги муниципальных предприятий и учреждений в соответствие с требованиями действующего законодательства и решения Казанской городской Думы от 20.04.2006 №9-8 «О порядке установления тарифов на работы и услуги муниципальных предприятий и учреждений г.Казани», а также актуализации списка муниципальных унитарных предприятий г.Казани постановляю:</w:t>
      </w:r>
    </w:p>
    <w:p w14:paraId="4C501DD2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1. Внести в постановление Исполнительного комитета г.Казани от 27.04.2020 №1282 «О тарифах на услуги, работы муниципальных предприятий и учреждений г.Казани» следующие изменения:</w:t>
      </w:r>
    </w:p>
    <w:p w14:paraId="3894E8C4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1.1. пункт 4 изложить в следующей редакции:</w:t>
      </w:r>
    </w:p>
    <w:p w14:paraId="43B27B1F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«4. Определить уполномоченными органами Исполнительного комитета г. Казани по регулированию тарифов на услуги, работы муниципальных предприятий следующие органы Исполнительного комитета г. Казани:</w:t>
      </w:r>
    </w:p>
    <w:p w14:paraId="312A3EE3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- МУП "Водоканал" - Комитет жилищно-коммунального хозяйства Исполнительного комитета г. Казани;</w:t>
      </w:r>
    </w:p>
    <w:p w14:paraId="3CBB5026" w14:textId="45B09340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- МУП "ДРЭУ Кировского района", МУП трест "</w:t>
      </w:r>
      <w:proofErr w:type="spellStart"/>
      <w:r w:rsidRPr="00746D2A">
        <w:rPr>
          <w:rFonts w:ascii="Times New Roman" w:hAnsi="Times New Roman" w:cs="Times New Roman"/>
          <w:sz w:val="28"/>
          <w:szCs w:val="28"/>
        </w:rPr>
        <w:t>Горводзеленхоз</w:t>
      </w:r>
      <w:proofErr w:type="spellEnd"/>
      <w:r w:rsidRPr="00746D2A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br/>
      </w:r>
      <w:r w:rsidRPr="00746D2A">
        <w:rPr>
          <w:rFonts w:ascii="Times New Roman" w:hAnsi="Times New Roman" w:cs="Times New Roman"/>
          <w:sz w:val="28"/>
          <w:szCs w:val="28"/>
        </w:rPr>
        <w:t>МУП "Городские мосты", МУП "Городское благоустройство" - Комитет внешнего благоустройства Исполнительного комитета г. Казани;</w:t>
      </w:r>
    </w:p>
    <w:p w14:paraId="78FE98CB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- МУП "ПАТП №2", МУП "Метроэлектротранс" - Комитет по транспорту Исполнительного комитета г. Казани»;</w:t>
      </w:r>
    </w:p>
    <w:p w14:paraId="5A389F87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lastRenderedPageBreak/>
        <w:t>1.2. подпункт 5.1 изложить в следующей редакции:</w:t>
      </w:r>
    </w:p>
    <w:p w14:paraId="494CDA94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«5.1. тарифы на платные услуги муниципальных учреждений, предоставляемые дополнительно к основной деятельности, утверждаются регулирующим органом»;</w:t>
      </w:r>
    </w:p>
    <w:p w14:paraId="246A461F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1.3. подпункт 5.3. изложить в следующей редакции: </w:t>
      </w:r>
    </w:p>
    <w:p w14:paraId="1C10CB63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«5.3. Цены (тарифы), применяемые для определения начальных (максимальных) цен контрактов, цен контрактов, заключаемых с единственным поставщиком (подрядчиком, исполнителем), а также начальных цен единиц работ и (или) услуг, начальных сумм цен указанных единиц и максимальных значений цен контрактов (в случае, если объем подлежащих выполнению работ, оказанию услуг невозможно определить) на выполнение работ и (или) оказание услуг, а также применяемые при расчете субсидий из бюджета г.Казани, согласовываются с Финансовым управлением Исполнительного комитета г. Казани и утверждаются постановлением Исполнительного комитета г.Казани».</w:t>
      </w:r>
    </w:p>
    <w:p w14:paraId="4B574A50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6ECAC57D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2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746D2A">
        <w:rPr>
          <w:rFonts w:ascii="Times New Roman" w:hAnsi="Times New Roman" w:cs="Times New Roman"/>
          <w:sz w:val="28"/>
          <w:szCs w:val="28"/>
        </w:rPr>
        <w:t>И.С.Шакирова</w:t>
      </w:r>
      <w:proofErr w:type="spellEnd"/>
      <w:r w:rsidRPr="00746D2A">
        <w:rPr>
          <w:rFonts w:ascii="Times New Roman" w:hAnsi="Times New Roman" w:cs="Times New Roman"/>
          <w:sz w:val="28"/>
          <w:szCs w:val="28"/>
        </w:rPr>
        <w:t>.</w:t>
      </w:r>
    </w:p>
    <w:p w14:paraId="740731DC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0C306" w14:textId="77777777" w:rsidR="00746D2A" w:rsidRPr="00746D2A" w:rsidRDefault="00746D2A" w:rsidP="00746D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A4E85" w14:textId="098EC88E" w:rsidR="00FB7A88" w:rsidRPr="00746D2A" w:rsidRDefault="00746D2A" w:rsidP="00746D2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6D2A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746D2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746D2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Pr="00746D2A">
        <w:rPr>
          <w:rFonts w:ascii="Times New Roman" w:hAnsi="Times New Roman" w:cs="Times New Roman"/>
          <w:b/>
          <w:bCs/>
          <w:sz w:val="28"/>
          <w:szCs w:val="28"/>
        </w:rPr>
        <w:t>Р.Г.Гафаров</w:t>
      </w:r>
      <w:proofErr w:type="spellEnd"/>
    </w:p>
    <w:sectPr w:rsidR="00FB7A88" w:rsidRPr="00746D2A" w:rsidSect="00746D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F1"/>
    <w:rsid w:val="000B0AC8"/>
    <w:rsid w:val="001224F1"/>
    <w:rsid w:val="00746D2A"/>
    <w:rsid w:val="00761C40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D2FB"/>
  <w15:chartTrackingRefBased/>
  <w15:docId w15:val="{6B1D9229-4924-4CC3-AE9F-E82E379E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4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4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4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4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4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4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24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4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24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24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2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Абрамова</dc:creator>
  <cp:keywords/>
  <dc:description/>
  <cp:lastModifiedBy>Елена Абрамова</cp:lastModifiedBy>
  <cp:revision>2</cp:revision>
  <dcterms:created xsi:type="dcterms:W3CDTF">2026-04-24T13:19:00Z</dcterms:created>
  <dcterms:modified xsi:type="dcterms:W3CDTF">2026-04-24T13:21:00Z</dcterms:modified>
</cp:coreProperties>
</file>