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3"/>
        <w:ind w:left="0" w:right="5953" w:firstLine="0"/>
        <w:jc w:val="center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</w:rPr>
        <w:t xml:space="preserve">                                                          Приказ  </w:t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1023"/>
        <w:ind w:left="0" w:right="5953" w:firstLine="0"/>
        <w:jc w:val="left"/>
        <w:rPr>
          <w:sz w:val="28"/>
          <w:szCs w:val="28"/>
        </w:rPr>
      </w:pP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1023"/>
        <w:ind w:left="0" w:right="5953" w:firstLine="0"/>
        <w:jc w:val="both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  <w:t xml:space="preserve">О внесении изменения в Административный регл</w:t>
      </w:r>
      <w:r>
        <w:rPr>
          <w:rFonts w:eastAsia="Times New Roman"/>
          <w:sz w:val="28"/>
          <w:szCs w:val="28"/>
        </w:rPr>
        <w:t xml:space="preserve">амент предоставления государственной услуги </w:t>
      </w:r>
      <w:r>
        <w:rPr>
          <w:rFonts w:eastAsia="Times New Roman"/>
          <w:sz w:val="28"/>
          <w:szCs w:val="28"/>
        </w:rPr>
        <w:t xml:space="preserve">по предоставлению субсидии на оплату жилого помещения и коммунальных услуг</w:t>
      </w:r>
      <w:r>
        <w:rPr>
          <w:rFonts w:eastAsia="Times New Roman"/>
          <w:sz w:val="28"/>
          <w:szCs w:val="28"/>
        </w:rPr>
        <w:t xml:space="preserve">, утвержденный приказом Министерства труда, занятости и социальной защиты Р</w:t>
      </w:r>
      <w:r>
        <w:rPr>
          <w:rFonts w:eastAsia="Times New Roman"/>
          <w:sz w:val="28"/>
          <w:szCs w:val="28"/>
        </w:rPr>
        <w:t xml:space="preserve">еспублики Татарстан от 19.11.2014 № 635 </w:t>
      </w:r>
      <w:r>
        <w:rPr>
          <w:sz w:val="28"/>
          <w:szCs w:val="28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1023"/>
        <w:jc w:val="both"/>
        <w:tabs>
          <w:tab w:val="left" w:pos="396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</w:t>
      </w: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</w:pPr>
      <w:r>
        <w:rPr>
          <w:rFonts w:eastAsia="Times New Roman"/>
          <w:sz w:val="28"/>
          <w:szCs w:val="28"/>
        </w:rPr>
        <w:t xml:space="preserve">Внести в Административный регламент пр</w:t>
      </w:r>
      <w:r>
        <w:rPr>
          <w:rFonts w:eastAsia="Times New Roman"/>
          <w:sz w:val="28"/>
          <w:szCs w:val="28"/>
        </w:rPr>
        <w:t xml:space="preserve">едоставления государственной услуги </w:t>
      </w:r>
      <w:r>
        <w:rPr>
          <w:rFonts w:eastAsia="Times New Roman"/>
          <w:sz w:val="28"/>
          <w:szCs w:val="28"/>
        </w:rPr>
        <w:t xml:space="preserve">по предоставлению субсидии на оплату жилого помещения и коммунальных услуг</w:t>
      </w:r>
      <w:r>
        <w:rPr>
          <w:rFonts w:eastAsia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</w:t>
      </w:r>
      <w:r>
        <w:rPr>
          <w:rFonts w:eastAsia="Times New Roman"/>
          <w:sz w:val="28"/>
          <w:szCs w:val="28"/>
        </w:rPr>
        <w:t xml:space="preserve">и Татарстан от </w:t>
      </w:r>
      <w:r>
        <w:rPr>
          <w:rFonts w:eastAsia="Times New Roman"/>
          <w:sz w:val="28"/>
          <w:szCs w:val="28"/>
        </w:rPr>
        <w:t xml:space="preserve">19.11.2014 № 635 </w:t>
      </w:r>
      <w:r>
        <w:rPr>
          <w:rFonts w:eastAsia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>
        <w:rPr>
          <w:rFonts w:eastAsia="Times New Roman"/>
          <w:sz w:val="28"/>
          <w:szCs w:val="28"/>
        </w:rPr>
        <w:t xml:space="preserve">по предоставлению субсидии на оплату жилого помещения и коммунальных услуг</w:t>
      </w:r>
      <w:r>
        <w:rPr>
          <w:rFonts w:eastAsia="Times New Roman"/>
          <w:sz w:val="28"/>
          <w:szCs w:val="28"/>
        </w:rPr>
        <w:t xml:space="preserve">» (с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изменениями, внесенными приказами Министерства труда, занятости и социальной защиты Республики Татарстан </w:t>
      </w:r>
      <w:r>
        <w:rPr>
          <w:rFonts w:eastAsia="Times New Roman"/>
          <w:sz w:val="28"/>
          <w:szCs w:val="28"/>
        </w:rPr>
        <w:t xml:space="preserve">от 07.06.2016 № 317, от 31.10.2016 № 612, от 08.06.2017 № 349,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01.06.2018 № 426, от 18.09.2018 № 860, от 23.04.2019 № 297,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14.11.2019 № 1021, от 10.02.2020 № 84, от 08.06.2020 № 400,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04.09.2020 № 609, от 21.05.2021 № 331, от 01.10.2021 № 711,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18.04.2023 № 294, от 10.01.2024 № 3, от 27.06.2024 № 456,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04.10.2024 № 683)</w:t>
      </w:r>
      <w:r>
        <w:rPr>
          <w:rFonts w:eastAsia="Times New Roman"/>
          <w:sz w:val="28"/>
          <w:szCs w:val="28"/>
        </w:rPr>
        <w:t xml:space="preserve">, изменение, изложив его в новой редакции (прилагается).</w:t>
      </w:r>
      <w:r>
        <w:rPr>
          <w:rFonts w:eastAsia="Times New Roman"/>
          <w:sz w:val="28"/>
          <w:szCs w:val="28"/>
        </w:rPr>
      </w:r>
      <w:r/>
    </w:p>
    <w:p>
      <w:pPr>
        <w:pStyle w:val="1023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Э.А. </w:t>
      </w:r>
      <w:r>
        <w:rPr>
          <w:sz w:val="28"/>
          <w:szCs w:val="28"/>
        </w:rPr>
        <w:t xml:space="preserve">Зарипова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 приказом Министерства труда, занят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ости и социальной защиты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19.11.2014 № 635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редакц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приказа Министерства труда, занятости и социальной защиты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6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 20___ г. № ________)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left="5664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left="5664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/>
      <w:bookmarkStart w:id="0" w:name="P43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предоставлению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субсидий на оплату жилых помещений и коммунальных услуг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ind w:right="1" w:firstLine="540"/>
        <w:jc w:val="both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астоящий Административный регламент предоставления государственной услуги по предоставлению субсидии на оплату жилого помещения и коммунальных услуг (далее - Регламент) устанавливает стандарт и порядок предоставления государственной услуги по 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ю субсидий на оплату жилых помещений и коммунальных услуг (далее - государственная услуга).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540"/>
        <w:jc w:val="both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Перечень условных обозначений и сокращений приведен 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приложении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№ 1 к настоящему Регламенту.</w:t>
      </w:r>
      <w:bookmarkStart w:id="1" w:name="undefined"/>
      <w:r/>
      <w:bookmarkEnd w:id="1"/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1023"/>
        <w:ind w:firstLine="540"/>
        <w:jc w:val="both"/>
        <w:rPr>
          <w:sz w:val="28"/>
          <w:szCs w:val="28"/>
        </w:rPr>
      </w:pPr>
      <w:r/>
      <w:bookmarkStart w:id="2" w:name="P60"/>
      <w:r/>
      <w:bookmarkEnd w:id="2"/>
      <w:r>
        <w:rPr>
          <w:sz w:val="28"/>
          <w:szCs w:val="28"/>
        </w:rPr>
        <w:t xml:space="preserve">1.2. Круг заявителей (далее - заявитель):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</w:pPr>
      <w:r>
        <w:rPr>
          <w:sz w:val="28"/>
          <w:szCs w:val="28"/>
          <w:highlight w:val="white"/>
        </w:rPr>
        <w:t xml:space="preserve">граждане Российской Федерации и (или) государства, с которым Российской Федерацией заключен международный договор, допускающий предоставление иностранным гражданам субсидий на оплату жилого помещения и коммунальных услуг, имеющие доход с учетом </w:t>
      </w:r>
      <w:r>
        <w:rPr>
          <w:sz w:val="28"/>
          <w:szCs w:val="28"/>
          <w:highlight w:val="white"/>
        </w:rPr>
        <w:t xml:space="preserve">требований Жилищного кодекса Российской Федерации, являющиеся:</w:t>
      </w:r>
      <w:r>
        <w:rPr>
          <w:sz w:val="28"/>
          <w:szCs w:val="28"/>
          <w:highlight w:val="white"/>
        </w:rPr>
      </w:r>
      <w:r/>
    </w:p>
    <w:p>
      <w:pPr>
        <w:pStyle w:val="1023"/>
        <w:ind w:firstLine="567"/>
        <w:jc w:val="both"/>
      </w:pPr>
      <w:r>
        <w:rPr>
          <w:sz w:val="28"/>
          <w:szCs w:val="28"/>
          <w:highlight w:val="white"/>
        </w:rPr>
        <w:t xml:space="preserve">пользователями жилого помещения в государственном или муниципальном жилищном фонде;</w:t>
      </w:r>
      <w:r>
        <w:rPr>
          <w:sz w:val="28"/>
          <w:szCs w:val="28"/>
          <w:highlight w:val="white"/>
        </w:rPr>
      </w:r>
      <w:r/>
    </w:p>
    <w:p>
      <w:pPr>
        <w:pStyle w:val="1023"/>
        <w:ind w:firstLine="567"/>
        <w:jc w:val="both"/>
      </w:pPr>
      <w:r>
        <w:rPr>
          <w:sz w:val="28"/>
          <w:szCs w:val="28"/>
          <w:highlight w:val="white"/>
        </w:rPr>
        <w:t xml:space="preserve">нанимателями жилого помещения по договору найма в частном жилищном фонде;</w:t>
      </w:r>
      <w:r>
        <w:rPr>
          <w:sz w:val="28"/>
          <w:szCs w:val="28"/>
          <w:highlight w:val="white"/>
        </w:rPr>
      </w:r>
      <w:r/>
    </w:p>
    <w:p>
      <w:pPr>
        <w:pStyle w:val="1023"/>
        <w:ind w:firstLine="567"/>
        <w:jc w:val="both"/>
      </w:pPr>
      <w:r>
        <w:rPr>
          <w:sz w:val="28"/>
          <w:szCs w:val="28"/>
          <w:highlight w:val="white"/>
        </w:rPr>
        <w:t xml:space="preserve">членами жилищного или жилищно-строительного кооператива;</w:t>
      </w:r>
      <w:r>
        <w:rPr>
          <w:sz w:val="28"/>
          <w:szCs w:val="28"/>
          <w:highlight w:val="white"/>
        </w:rPr>
      </w:r>
      <w:r/>
    </w:p>
    <w:p>
      <w:pPr>
        <w:pStyle w:val="1023"/>
        <w:ind w:firstLine="567"/>
        <w:jc w:val="both"/>
      </w:pPr>
      <w:r>
        <w:rPr>
          <w:sz w:val="28"/>
          <w:szCs w:val="28"/>
          <w:highlight w:val="white"/>
        </w:rPr>
        <w:t xml:space="preserve">собственниками жилого помещения (квартиры, жилого дома, части квартиры или жилого дома).</w:t>
      </w:r>
      <w:r>
        <w:rPr>
          <w:sz w:val="28"/>
          <w:szCs w:val="28"/>
          <w:highlight w:val="white"/>
        </w:rPr>
      </w:r>
      <w:r/>
    </w:p>
    <w:p>
      <w:pPr>
        <w:pStyle w:val="1023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если заявители, указанные в абзацах четвертом, пятом, шестом настоящего пункта, проходят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вом Российской Федерации, либо осуждены к лишению свободы, либо признаны безвестно отсутствующими, либо умерли или объявлены умершими, либо находятся на принудительном лечении по решению суда, субсидии предоставляются членам их семей при условии, что данны</w:t>
      </w:r>
      <w:r>
        <w:rPr>
          <w:sz w:val="28"/>
          <w:szCs w:val="28"/>
          <w:highlight w:val="white"/>
        </w:rPr>
        <w:t xml:space="preserve">е члены семей продолжают постоянно проживать в ранее занимаемых совместно с этими гражданами жилых помещениях.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Интересы заявителя могут представлять их законные представители или лица, действующие на основании доверенности, выданной в порядке, установленном законодательством (далее – представитель заявителя).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Идентификаторы категорий (признаков) заявителей приведены в </w:t>
      </w:r>
      <w:r>
        <w:rPr>
          <w:color w:val="000000" w:themeColor="text1"/>
          <w:sz w:val="28"/>
          <w:szCs w:val="28"/>
          <w:highlight w:val="white"/>
        </w:rPr>
        <w:t xml:space="preserve">приложении</w:t>
      </w:r>
      <w:r>
        <w:rPr>
          <w:color w:val="000000" w:themeColor="text1"/>
          <w:sz w:val="28"/>
          <w:szCs w:val="28"/>
          <w:highlight w:val="white"/>
        </w:rPr>
        <w:t xml:space="preserve"> № 2 к настоящему Регламенту.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23"/>
        <w:ind w:firstLine="567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1.4.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убсидии на оплату жилого помещения и коммунальных услуг предоставляются заявителям, указанным в пункте 1.2 настоящего Регламента, с учетом требований Жилищного кодекса Российской Федерации, Положения о предоставлении дополнительных мер социальной поддержки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населению при оплате жилого помещения и коммунальных услуг, утвержденного постановлением Кабинета Министров Республики Татарстан от 29.12.2005 № 665 «О дополнительных мерах социальной поддержки населения при оплате жилого помещения и коммунальных услуг в Р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спублике Татарстан», Положения о предоставлении дополнительной субсидии на оплату работ по капитальному ремонту многоквартирных домов, утвержденного постановлением Кабинета Министров Республики Татарстан от 29.12.2007 № 789 «О дополнительных мерах социальн</w:t>
      </w:r>
      <w:r>
        <w:rPr>
          <w:color w:val="000000" w:themeColor="text1"/>
          <w:sz w:val="28"/>
          <w:szCs w:val="28"/>
          <w:highlight w:val="white"/>
        </w:rPr>
        <w:t xml:space="preserve">ой поддержки населения при реализации Федерального закона от 21 июля 2007 г. № 185-ФЗ «О фонде содействия реформированию жилищно-коммунального хозяйства».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ind w:firstLine="53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1.5. </w:t>
      </w:r>
      <w:r>
        <w:rPr>
          <w:sz w:val="28"/>
          <w:szCs w:val="28"/>
        </w:rPr>
        <w:t xml:space="preserve">Государственная услуга предоставляется заявителю в соответствии с категориями (признаками) заявителя, сведения о которых размещаются в </w:t>
      </w:r>
      <w:r>
        <w:rPr>
          <w:sz w:val="28"/>
          <w:szCs w:val="28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</w:t>
      </w:r>
      <w:hyperlink r:id="rId13" w:tooltip="&lt;div class=&quot;doc www&quot;&gt;&lt;span class=&quot;aligner&quot;&gt;&lt;div class=&quot;icon listDocWWW-16&quot;&gt;&lt;/div&gt;&lt;/span&gt;http://www.gosuslugi.ru/&lt;/div&gt;" w:history="1">
        <w:r>
          <w:rPr>
            <w:sz w:val="28"/>
            <w:szCs w:val="28"/>
          </w:rPr>
          <w:t xml:space="preserve">http://www.gosuslugi.ru/</w:t>
        </w:r>
      </w:hyperlink>
      <w:r>
        <w:rPr>
          <w:sz w:val="28"/>
          <w:szCs w:val="28"/>
        </w:rPr>
        <w:t xml:space="preserve">) (далее - Единый портал).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Предоставление субсидий на оплату жилых помещений и коммунальных услуг (далее - субсидия).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органа, предоставляющего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государственную услугу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Государственная услуга предоставляется государственн</w:t>
      </w:r>
      <w:r>
        <w:rPr>
          <w:sz w:val="28"/>
          <w:szCs w:val="28"/>
        </w:rPr>
        <w:t xml:space="preserve">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в отношении Центра осуществляются Министерством труда, занятости и социальной защиты Республики Татарстан (далее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- Министерство).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</w:pPr>
      <w:r>
        <w:rPr>
          <w:sz w:val="28"/>
          <w:szCs w:val="28"/>
        </w:rPr>
        <w:t xml:space="preserve">2.3.1. </w:t>
      </w:r>
      <w:r>
        <w:rPr>
          <w:sz w:val="28"/>
          <w:szCs w:val="28"/>
        </w:rPr>
        <w:t xml:space="preserve">Результатом предоставления государственной услуги является решение о предоставлении (об отказе в предоставлении) субсидии </w:t>
      </w:r>
      <w:r>
        <w:rPr>
          <w:color w:val="000000" w:themeColor="text1"/>
          <w:sz w:val="28"/>
          <w:szCs w:val="28"/>
        </w:rPr>
        <w:t xml:space="preserve">по формам </w:t>
      </w:r>
      <w:r>
        <w:rPr>
          <w:sz w:val="28"/>
          <w:szCs w:val="28"/>
        </w:rPr>
        <w:t xml:space="preserve">согласно приложениям № 6 и № 7 к настоящему Регламенту.</w:t>
      </w:r>
      <w:r>
        <w:rPr>
          <w:sz w:val="28"/>
          <w:szCs w:val="28"/>
        </w:rPr>
      </w:r>
      <w:r/>
    </w:p>
    <w:p>
      <w:pPr>
        <w:pStyle w:val="1023"/>
        <w:ind w:firstLine="567"/>
        <w:jc w:val="both"/>
      </w:pPr>
      <w:r>
        <w:rPr>
          <w:sz w:val="28"/>
          <w:szCs w:val="28"/>
        </w:rPr>
        <w:t xml:space="preserve">2.3.2. Формирование реестровой записи в качестве результата предоставления государственной услуги не предус</w:t>
      </w:r>
      <w:r>
        <w:rPr>
          <w:sz w:val="28"/>
          <w:szCs w:val="28"/>
          <w:highlight w:val="white"/>
        </w:rPr>
        <w:t xml:space="preserve">мот</w:t>
      </w:r>
      <w:r>
        <w:rPr>
          <w:sz w:val="28"/>
          <w:szCs w:val="28"/>
          <w:highlight w:val="white"/>
        </w:rPr>
        <w:t xml:space="preserve">рено</w:t>
      </w:r>
      <w:r>
        <w:rPr>
          <w:sz w:val="28"/>
          <w:szCs w:val="28"/>
          <w:highlight w:val="white"/>
        </w:rPr>
        <w:t xml:space="preserve">.</w:t>
      </w:r>
      <w:r/>
    </w:p>
    <w:p>
      <w:pPr>
        <w:pStyle w:val="1023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2.3.3. Р</w:t>
      </w:r>
      <w:r>
        <w:rPr>
          <w:sz w:val="28"/>
          <w:szCs w:val="28"/>
          <w:highlight w:val="white"/>
        </w:rPr>
        <w:t xml:space="preserve">езультат предоставления государственной услуги</w:t>
      </w:r>
      <w:r>
        <w:rPr>
          <w:sz w:val="28"/>
          <w:szCs w:val="28"/>
          <w:highlight w:val="white"/>
          <w:lang w:val="tt-RU"/>
        </w:rPr>
        <w:t xml:space="preserve"> </w:t>
      </w:r>
      <w:r>
        <w:rPr>
          <w:sz w:val="28"/>
          <w:szCs w:val="28"/>
          <w:highlight w:val="white"/>
        </w:rPr>
        <w:t xml:space="preserve">заявитель получает в </w:t>
      </w:r>
      <w:r>
        <w:rPr>
          <w:sz w:val="28"/>
          <w:szCs w:val="28"/>
          <w:highlight w:val="white"/>
        </w:rPr>
        <w:t xml:space="preserve">соответствии</w:t>
      </w:r>
      <w:r>
        <w:rPr>
          <w:sz w:val="28"/>
          <w:szCs w:val="28"/>
          <w:highlight w:val="white"/>
        </w:rPr>
        <w:t xml:space="preserve"> с выбранным им способом получения: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ind w:firstLine="567"/>
        <w:jc w:val="both"/>
      </w:pPr>
      <w:r>
        <w:rPr>
          <w:sz w:val="28"/>
          <w:szCs w:val="28"/>
        </w:rPr>
        <w:t xml:space="preserve">в письменной форме лично или почтовым отправлением;</w:t>
      </w:r>
      <w:r/>
    </w:p>
    <w:p>
      <w:pPr>
        <w:pStyle w:val="1023"/>
        <w:ind w:firstLine="567"/>
        <w:jc w:val="both"/>
      </w:pPr>
      <w:r>
        <w:rPr>
          <w:sz w:val="28"/>
          <w:szCs w:val="28"/>
        </w:rPr>
        <w:t xml:space="preserve">в форме электронного документа по электронной почте;</w:t>
      </w:r>
      <w:r/>
    </w:p>
    <w:p>
      <w:pPr>
        <w:pStyle w:val="1023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форме электронного документа 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</w:t>
      </w:r>
      <w:r>
        <w:rPr>
          <w:sz w:val="28"/>
          <w:szCs w:val="28"/>
        </w:rPr>
        <w:t xml:space="preserve">htpps</w:t>
      </w:r>
      <w:r>
        <w:rPr>
          <w:sz w:val="28"/>
          <w:szCs w:val="28"/>
        </w:rPr>
        <w:t xml:space="preserve">://uslugi.tatarstan.ru/) (далее – Региональный портал) (при наличии технической возможности) в случа</w:t>
      </w:r>
      <w:r>
        <w:rPr>
          <w:sz w:val="28"/>
          <w:szCs w:val="28"/>
          <w:highlight w:val="white"/>
        </w:rPr>
        <w:t xml:space="preserve">е обращения заявителя за предоставлением государственной </w:t>
      </w:r>
      <w:r>
        <w:rPr>
          <w:sz w:val="28"/>
          <w:szCs w:val="28"/>
          <w:highlight w:val="white"/>
        </w:rPr>
        <w:t xml:space="preserve">услуги посредством </w:t>
      </w:r>
      <w:r>
        <w:rPr>
          <w:sz w:val="28"/>
          <w:szCs w:val="28"/>
          <w:highlight w:val="white"/>
        </w:rPr>
        <w:t xml:space="preserve">Ед</w:t>
      </w:r>
      <w:r>
        <w:rPr>
          <w:sz w:val="28"/>
          <w:szCs w:val="28"/>
        </w:rPr>
        <w:t xml:space="preserve">иного портала (при наличии технической возможности) или Р</w:t>
      </w:r>
      <w:r>
        <w:rPr>
          <w:sz w:val="28"/>
          <w:szCs w:val="28"/>
          <w:highlight w:val="white"/>
        </w:rPr>
        <w:t xml:space="preserve">егионального портала (при наличии технической возможности)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Уведомление о результате предоставления государственной услуги направляется СМС-сообщением на телефон.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>
        <w:rPr>
          <w:sz w:val="28"/>
          <w:szCs w:val="28"/>
        </w:rPr>
        <w:t xml:space="preserve">Максимальный срок предоставления государственной услуги для всех категорий (приз</w:t>
      </w:r>
      <w:r>
        <w:rPr>
          <w:sz w:val="28"/>
          <w:szCs w:val="28"/>
        </w:rPr>
        <w:t xml:space="preserve">наков) заявителей в случае, если заявление о п</w:t>
      </w:r>
      <w:r>
        <w:rPr>
          <w:sz w:val="28"/>
          <w:szCs w:val="28"/>
        </w:rPr>
        <w:t xml:space="preserve">редоставлении субсидии на оплату жилых помещений и коммунальных услуг</w:t>
      </w:r>
      <w:r>
        <w:rPr>
          <w:sz w:val="28"/>
          <w:szCs w:val="28"/>
        </w:rPr>
        <w:t xml:space="preserve"> (далее - запрос) и документы, необходимые для предоставления государственной услуги, поданы заявителем лично, составляет 10 рабочих дней со дня регистрации запроса и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>
        <w:rPr>
          <w:sz w:val="28"/>
          <w:szCs w:val="28"/>
        </w:rPr>
        <w:t xml:space="preserve">Максимальный срок пре</w:t>
      </w:r>
      <w:r>
        <w:rPr>
          <w:sz w:val="28"/>
          <w:szCs w:val="28"/>
        </w:rPr>
        <w:t xml:space="preserve">доставления государственной услуги для всех категорий (признаков) заявителей в случае, если запрос и документы, необходимые для ее предоставления, </w:t>
      </w:r>
      <w:r>
        <w:rPr>
          <w:sz w:val="28"/>
          <w:szCs w:val="28"/>
        </w:rPr>
        <w:t xml:space="preserve">поданы посредством почтового отправления или через информационно-телекоммуникационные сети общего доступа, в том числе через сеть Интернет (далее - сеть Интернет)</w:t>
      </w:r>
      <w:r>
        <w:rPr>
          <w:sz w:val="28"/>
          <w:szCs w:val="28"/>
        </w:rPr>
        <w:t xml:space="preserve">, составляет 10 рабочих дней со дня регистрации запроса и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>
        <w:rPr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заявителем через личный кабинет на Е</w:t>
      </w:r>
      <w:r>
        <w:rPr>
          <w:sz w:val="28"/>
          <w:szCs w:val="28"/>
        </w:rPr>
        <w:t xml:space="preserve">дином портале (при наличии технической возможности) или Региональном портале (при наличии технической возможности), составляет 10 рабочих дней со дня присвоения запросу номера в соответствии с номенклатурой дел и статуса «Проверка документов», отражаемых в</w:t>
      </w:r>
      <w:r>
        <w:rPr>
          <w:sz w:val="28"/>
          <w:szCs w:val="28"/>
        </w:rPr>
        <w:t xml:space="preserve"> личном </w:t>
      </w:r>
      <w:r>
        <w:rPr>
          <w:sz w:val="28"/>
          <w:szCs w:val="28"/>
        </w:rPr>
        <w:t xml:space="preserve">кабинете</w:t>
      </w:r>
      <w:r>
        <w:rPr>
          <w:sz w:val="28"/>
          <w:szCs w:val="28"/>
        </w:rPr>
        <w:t xml:space="preserve"> на Едином портале (при наличии технической возможности) или Региональном портале (при наличии технической возможности).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2.4.5. </w:t>
      </w:r>
      <w:r>
        <w:rPr>
          <w:color w:val="000000" w:themeColor="text1"/>
          <w:sz w:val="28"/>
          <w:szCs w:val="28"/>
          <w:highlight w:val="white"/>
        </w:rPr>
        <w:t xml:space="preserve">Срок предоставления государственной услуги продлевается на 10 рабочих дней в случае непоступления документов (сведений), указанных в пунктах 2.1-2.25</w:t>
      </w:r>
      <w:r>
        <w:rPr>
          <w:color w:val="000000" w:themeColor="text1"/>
          <w:sz w:val="28"/>
          <w:szCs w:val="28"/>
          <w:highlight w:val="white"/>
        </w:rPr>
        <w:t xml:space="preserve"> приложения № 3 </w:t>
      </w:r>
      <w:r>
        <w:rPr>
          <w:color w:val="000000" w:themeColor="text1"/>
          <w:sz w:val="28"/>
          <w:szCs w:val="28"/>
          <w:highlight w:val="white"/>
        </w:rPr>
        <w:t xml:space="preserve">к настоящему Регламенту</w:t>
      </w:r>
      <w:r>
        <w:rPr>
          <w:color w:val="000000" w:themeColor="text1"/>
          <w:sz w:val="28"/>
          <w:szCs w:val="28"/>
          <w:highlight w:val="white"/>
        </w:rPr>
        <w:t xml:space="preserve">, в срок, предусмотренный </w:t>
      </w:r>
      <w:hyperlink r:id="rId14" w:tooltip="https://login.consultant.ru/link/?req=doc&amp;base=RLAW363&amp;n=187033&amp;dst=102786&amp;field=134&amp;date=24.03.2026" w:history="1">
        <w:r>
          <w:rPr>
            <w:color w:val="000000" w:themeColor="text1"/>
            <w:sz w:val="28"/>
            <w:szCs w:val="28"/>
            <w:highlight w:val="white"/>
          </w:rPr>
          <w:t xml:space="preserve">абзацем первым пункта 3.5.2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настоящего Регламента.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1023"/>
        <w:ind w:firstLine="540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.4.6. В случае пред</w:t>
      </w:r>
      <w:r>
        <w:rPr>
          <w:sz w:val="28"/>
          <w:szCs w:val="28"/>
          <w:highlight w:val="white"/>
        </w:rPr>
        <w:t xml:space="preserve">ставления неполного комплекта документов, указанных в пунктах 1.1-1.27 приложения № 3 </w:t>
      </w:r>
      <w:r>
        <w:rPr>
          <w:sz w:val="28"/>
          <w:szCs w:val="28"/>
          <w:highlight w:val="white"/>
        </w:rPr>
        <w:t xml:space="preserve">к настоящему Регламенту</w:t>
      </w:r>
      <w:r>
        <w:rPr>
          <w:sz w:val="28"/>
          <w:szCs w:val="28"/>
          <w:highlight w:val="white"/>
        </w:rPr>
        <w:t xml:space="preserve">, а также в случае установления факта наличия в заявлении о предоставлении субсидии и (или) документах (сведениях), представленных заявителем, недост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верной и (или) неполной информации рассмотрение заявления приостанавливается сроком на 10 рабочих дней.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ind w:firstLine="54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Уведомление о приостановлении рассмотрения заявления с указанием перечня недостающих документов (сведений), подлежащих представлению в соответствии с пе</w:t>
      </w:r>
      <w:r>
        <w:rPr>
          <w:sz w:val="28"/>
          <w:szCs w:val="28"/>
          <w:highlight w:val="white"/>
        </w:rPr>
        <w:t xml:space="preserve">речнем, и (или) информации, подлежащей корректировке, направляется заявителю не позднее одного рабочего дня со дня принятия такого решения.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1023"/>
        <w:ind w:firstLine="54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Заявитель представляет в уполномоченный орган доработанный запрос о предоставлении субсидии и (или) доработанные документы (сведения), указанные в уведомлении о приостановлении рассмотрения указанного запрос.</w:t>
      </w:r>
      <w:r>
        <w:rPr>
          <w:highlight w:val="white"/>
        </w:rPr>
      </w:r>
      <w:r>
        <w:rPr>
          <w:highlight w:val="white"/>
        </w:rPr>
      </w:r>
    </w:p>
    <w:p>
      <w:pPr>
        <w:pStyle w:val="1023"/>
        <w:ind w:firstLine="540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(сведений) и (или) поступления в уполномоченный орган доработанного запроса о предоставлении субсид</w:t>
      </w:r>
      <w:r>
        <w:rPr>
          <w:sz w:val="28"/>
          <w:szCs w:val="28"/>
          <w:highlight w:val="white"/>
        </w:rPr>
        <w:t xml:space="preserve">ии и (или) доработанных документов (сведений).</w:t>
      </w:r>
      <w:r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2.6. Максимальный срок ожидания в очереди при подаче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заявителем запроса о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40"/>
        <w:jc w:val="both"/>
        <w:rPr>
          <w:highlight w:val="white"/>
        </w:rPr>
      </w:pPr>
      <w:r>
        <w:rPr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</w:t>
      </w:r>
      <w:r>
        <w:rPr>
          <w:sz w:val="28"/>
          <w:szCs w:val="28"/>
          <w:highlight w:val="white"/>
        </w:rPr>
        <w:t xml:space="preserve">предоставления такой услуги - не более 15 минут.</w:t>
      </w:r>
      <w:r>
        <w:rPr>
          <w:highlight w:val="white"/>
        </w:rPr>
      </w:r>
      <w:r>
        <w:rPr>
          <w:highlight w:val="white"/>
        </w:rPr>
      </w:r>
    </w:p>
    <w:p>
      <w:pPr>
        <w:pStyle w:val="102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2.6.2. Очередность для отдельных категорий заявителей не установлена.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Срок регистрации запроса заявителя о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23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2.7.1. </w:t>
      </w:r>
      <w:r>
        <w:rPr>
          <w:color w:val="000000" w:themeColor="text1"/>
          <w:sz w:val="28"/>
          <w:szCs w:val="28"/>
        </w:rPr>
        <w:t xml:space="preserve">При направлении запроса посредством Единого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color w:val="000000" w:themeColor="text1"/>
          <w:sz w:val="28"/>
          <w:szCs w:val="28"/>
        </w:rPr>
        <w:t xml:space="preserve">, Регионального портала (при наличии технической возможности) заявитель в день регистрации запроса получает в личном кабинете Единого портала,</w:t>
      </w:r>
      <w:r>
        <w:rPr>
          <w:color w:val="000000" w:themeColor="text1"/>
          <w:sz w:val="28"/>
          <w:szCs w:val="28"/>
        </w:rPr>
        <w:t xml:space="preserve"> Регионального портала уведомление, подтверждающее, что запрос отправлен, в котором указываются регистрационный номер и дата подачи запроса.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3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2.7.2. При поступлении запроса почтовым отправлением регистрация запроса осуществляется в день поступления запроса и документов.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3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2.7.3.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3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2.7.4. </w:t>
      </w:r>
      <w:r>
        <w:rPr>
          <w:color w:val="000000" w:themeColor="text1"/>
          <w:sz w:val="28"/>
          <w:szCs w:val="28"/>
        </w:rPr>
        <w:t xml:space="preserve">При личном обращении в отделение Центра регистрация осуществляется в день поступления запроса и документов.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3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Требования к помещениям, в которых предоставляется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государственная услуга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Информация о требованиях к помещениям, в которых предоставляется государственная услуга, размещается на официальном сайте Министерства </w:t>
      </w:r>
      <w:r>
        <w:rPr>
          <w:sz w:val="28"/>
          <w:szCs w:val="28"/>
        </w:rPr>
        <w:t xml:space="preserve">(http://mtsz.tatarstan.ru/), Едином портале (при наличии технической возможности) или Региональном портале (при наличии технической возможности).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23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показателях доступности и качества предоставления государственной услуги размещается на официальном сайте Министерства, Едином портале (при наличии технической возможности) или Региональном портале (при наличии технической возможности).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2.10. Иные требования к предоставлению государственной услуги, в том числе: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сведений о государственной услуге на государственных языках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Предоставление государственной услуги, которые являются </w:t>
      </w:r>
      <w:r>
        <w:rPr>
          <w:sz w:val="28"/>
          <w:szCs w:val="28"/>
        </w:rPr>
        <w:t xml:space="preserve">необходимыми и обязательными для предоставления государственной услуги,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При предоставлении государственной услуги используются: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информационная система «Социальный регистр населения Республики Татарстан»;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система «Прикладная платформа «Государственные и муниципальные услуги».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2.10.3. </w:t>
      </w: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редоставление государственной услуги, включая подачу запроса на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</w:t>
      </w:r>
      <w:r>
        <w:rPr>
          <w:color w:val="000000" w:themeColor="text1"/>
          <w:sz w:val="28"/>
          <w:szCs w:val="28"/>
        </w:rPr>
        <w:t xml:space="preserve">ляется.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2.10.4. </w:t>
      </w:r>
      <w:r>
        <w:rPr>
          <w:sz w:val="28"/>
          <w:szCs w:val="28"/>
        </w:rPr>
        <w:t xml:space="preserve">При предоставлении государственной услуги в электронной форме заявитель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(при наличии технической возможности) и на Региональном портале (при наличии технической возможности);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>
        <w:rPr>
          <w:color w:val="000000" w:themeColor="text1"/>
          <w:sz w:val="28"/>
          <w:szCs w:val="28"/>
        </w:rPr>
        <w:t xml:space="preserve">соответствии с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>
          <w:rPr>
            <w:color w:val="000000" w:themeColor="text1"/>
            <w:sz w:val="28"/>
            <w:szCs w:val="28"/>
          </w:rPr>
          <w:t xml:space="preserve">пунктом 7</w:t>
        </w:r>
        <w:r>
          <w:rPr>
            <w:color w:val="000000" w:themeColor="text1"/>
            <w:sz w:val="28"/>
            <w:szCs w:val="28"/>
            <w:vertAlign w:val="superscript"/>
          </w:rPr>
          <w:t xml:space="preserve">2</w:t>
        </w:r>
        <w:r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>
        <w:rPr>
          <w:sz w:val="28"/>
          <w:szCs w:val="28"/>
        </w:rPr>
        <w:t xml:space="preserve"> Федерального закона от </w:t>
      </w:r>
      <w:r>
        <w:rPr>
          <w:color w:val="000000" w:themeColor="text1"/>
          <w:sz w:val="28"/>
          <w:szCs w:val="28"/>
        </w:rPr>
        <w:t xml:space="preserve">27 июля 2010 года </w:t>
      </w:r>
      <w:r>
        <w:rPr>
          <w:sz w:val="28"/>
          <w:szCs w:val="28"/>
        </w:rPr>
        <w:t xml:space="preserve">№ 210-ФЗ «Об организации предоставления государственных и муниципальных услуг» (далее - </w:t>
      </w:r>
      <w:r>
        <w:rPr>
          <w:sz w:val="28"/>
          <w:szCs w:val="28"/>
        </w:rPr>
        <w:t xml:space="preserve">Федерального закона № 210-ФЗ)</w:t>
      </w:r>
      <w:r>
        <w:rPr>
          <w:sz w:val="28"/>
          <w:szCs w:val="28"/>
        </w:rPr>
        <w:t xml:space="preserve">, с использованием Единого портала (при наличии технической возможности) или</w:t>
      </w:r>
      <w:r>
        <w:rPr>
          <w:sz w:val="28"/>
          <w:szCs w:val="28"/>
        </w:rPr>
        <w:t xml:space="preserve"> Регионального портала (при наличии технической возможности);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получить сведения о ходе выполнения запроса о предоставлении государственной услуги, </w:t>
      </w:r>
      <w:r>
        <w:rPr>
          <w:sz w:val="28"/>
          <w:szCs w:val="28"/>
        </w:rPr>
        <w:t xml:space="preserve">поданных</w:t>
      </w:r>
      <w:r>
        <w:rPr>
          <w:sz w:val="28"/>
          <w:szCs w:val="28"/>
        </w:rPr>
        <w:t xml:space="preserve"> в электронной форме;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Единого портала (при наличии технической возможности) или Регионального портала (при наличии технической возможности);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подать жалобу на решение и действие (бездействие) отделения Центра, а </w:t>
      </w:r>
      <w:r>
        <w:rPr>
          <w:sz w:val="28"/>
          <w:szCs w:val="28"/>
        </w:rPr>
        <w:t xml:space="preserve">также его должностных лиц, государственных служащих посредством Единого портала (при наличии технической возможности) или Регионального портала (при наличии технической возможнос</w:t>
      </w:r>
      <w:r>
        <w:rPr>
          <w:sz w:val="28"/>
          <w:szCs w:val="28"/>
        </w:rPr>
        <w:t xml:space="preserve">ти),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2.10.5. Формирование запроса </w:t>
      </w:r>
      <w:r>
        <w:rPr>
          <w:sz w:val="28"/>
          <w:szCs w:val="28"/>
        </w:rPr>
        <w:t xml:space="preserve">осуществляется посредством заполнения электронной формы запроса на Едином портале (при наличии технической возможности) или Региональном портале (при наличии технической возможности) без необходимости дополнительной подачи запроса в какой-либо иной форме. </w:t>
      </w:r>
      <w:r>
        <w:rPr>
          <w:sz w:val="28"/>
          <w:szCs w:val="28"/>
        </w:rPr>
        <w:t xml:space="preserve">В этом случае заявитель авторизуется на Е</w:t>
      </w:r>
      <w:r>
        <w:rPr>
          <w:sz w:val="28"/>
          <w:szCs w:val="28"/>
        </w:rPr>
        <w:t xml:space="preserve">дином портале (</w:t>
      </w:r>
      <w:r>
        <w:rPr>
          <w:sz w:val="28"/>
          <w:szCs w:val="28"/>
        </w:rPr>
        <w:t xml:space="preserve">при наличии технической возможности) или на Региональном портале (при наличии технической возможности) посредством подтвержденной учетной записи в Единой системе идентификации и аутентификации в инфраструктуре (далее – ЕСИА), обеспечивающей информационно-т</w:t>
      </w:r>
      <w:r>
        <w:rPr>
          <w:sz w:val="28"/>
          <w:szCs w:val="28"/>
        </w:rPr>
        <w:t xml:space="preserve">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запрос о предоставлении государственной услуги с использованием интерактивной формы в электронном виде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2.10.6. Запись</w:t>
      </w:r>
      <w:r>
        <w:rPr>
          <w:sz w:val="28"/>
          <w:szCs w:val="28"/>
        </w:rPr>
        <w:t xml:space="preserve"> заявителей на прием в отделение Центра (далее - запись) осуществляется посредством Единого портала (при наличии технической возможности) или Регионального портала (при наличии технической возможности), телефонной связи по номеру телефона отделения Центра.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предварительной записи посредством Единого портала </w:t>
      </w:r>
      <w:r>
        <w:rPr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или Регионального портала (при наличии технической возможности) заявителю необходимо указать запрашиваемые системой данные,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(по желанию);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желаемую дату и время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</w:t>
      </w:r>
      <w:r>
        <w:rPr>
          <w:sz w:val="28"/>
          <w:szCs w:val="28"/>
        </w:rPr>
        <w:t xml:space="preserve">ии и ау</w:t>
      </w:r>
      <w:r>
        <w:rPr>
          <w:sz w:val="28"/>
          <w:szCs w:val="28"/>
        </w:rPr>
        <w:t xml:space="preserve"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</w:t>
      </w:r>
      <w:r>
        <w:rPr>
          <w:sz w:val="28"/>
          <w:szCs w:val="28"/>
        </w:rPr>
        <w:t xml:space="preserve">интервала, который необходимо забронировать для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предварительной записи не препятствует приему заявителя в порядке очередности.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При подаче запроса через Единый портал (при наличии технической возможности), Региональный портал (при наличии технической возможности) уведомление о принятом </w:t>
      </w:r>
      <w:r>
        <w:rPr>
          <w:sz w:val="28"/>
          <w:szCs w:val="28"/>
        </w:rPr>
        <w:t xml:space="preserve">решении</w:t>
      </w:r>
      <w:r>
        <w:rPr>
          <w:sz w:val="28"/>
          <w:szCs w:val="28"/>
        </w:rPr>
        <w:t xml:space="preserve"> о назначении (об отказе в назначении) единовременной выплаты направляется в электронной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2.10.8.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письменному обращению сотрудники Министерства, отделения Центра, ответственные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</w:t>
      </w:r>
      <w:r>
        <w:rPr>
          <w:rFonts w:ascii="Times New Roman" w:hAnsi="Times New Roman" w:eastAsia="Times New Roman"/>
          <w:sz w:val="28"/>
          <w:szCs w:val="28"/>
        </w:rPr>
        <w:t xml:space="preserve">казанные в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3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/>
      <w:bookmarkStart w:id="3" w:name="P142"/>
      <w:r/>
      <w:bookmarkEnd w:id="3"/>
      <w:r>
        <w:rPr>
          <w:rFonts w:ascii="Times New Roman" w:hAnsi="Times New Roman" w:cs="Times New Roman"/>
          <w:b w:val="0"/>
          <w:sz w:val="28"/>
          <w:szCs w:val="28"/>
        </w:rPr>
        <w:t xml:space="preserve">2.11. Исчерпывающий перечень документов, необходимых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widowControl w:val="off"/>
      </w:pPr>
      <w:r/>
      <w:bookmarkStart w:id="4" w:name="P145"/>
      <w:r/>
      <w:bookmarkEnd w:id="4"/>
      <w:r>
        <w:rPr>
          <w:rFonts w:ascii="Times New Roman" w:hAnsi="Times New Roman" w:eastAsia="Times New Roman"/>
          <w:sz w:val="28"/>
          <w:szCs w:val="28"/>
        </w:rPr>
        <w:t xml:space="preserve">2.11.1.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приложении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№ 3 </w:t>
      </w:r>
      <w:r>
        <w:rPr>
          <w:rFonts w:ascii="Times New Roman" w:hAnsi="Times New Roman"/>
          <w:sz w:val="28"/>
          <w:szCs w:val="28"/>
        </w:rPr>
        <w:t xml:space="preserve">к настоящему Регламенту приведен исчерпывающий перечень документов, необходимых для предоставления государственной услуги, с разделением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ind w:right="-1" w:firstLine="567"/>
        <w:jc w:val="both"/>
        <w:widowControl w:val="off"/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представляет самостоятельно;</w:t>
      </w:r>
      <w:r/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2.11.2. Форма запроса приведена в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приложении</w:t>
      </w:r>
      <w:r>
        <w:rPr>
          <w:rFonts w:ascii="Times New Roman" w:hAnsi="Times New Roman"/>
          <w:sz w:val="28"/>
          <w:szCs w:val="28"/>
          <w:highlight w:val="white"/>
        </w:rPr>
        <w:t xml:space="preserve"> № 5 к настоящему Регламенту.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/>
      <w:bookmarkStart w:id="5" w:name="P166"/>
      <w:r/>
      <w:bookmarkStart w:id="6" w:name="P182"/>
      <w:r/>
      <w:bookmarkEnd w:id="5"/>
      <w:r/>
      <w:bookmarkEnd w:id="6"/>
      <w:r>
        <w:rPr>
          <w:rFonts w:ascii="Times New Roman" w:hAnsi="Times New Roman" w:cs="Times New Roman"/>
          <w:b w:val="0"/>
          <w:sz w:val="28"/>
          <w:szCs w:val="28"/>
        </w:rPr>
        <w:t xml:space="preserve">2.12.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right="57" w:firstLine="709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2.12.1.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Основаниями для отказа в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приеме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запроса о предоставлении государственной услуги и документов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являются: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</w:p>
    <w:p>
      <w:pPr>
        <w:pStyle w:val="1023"/>
        <w:ind w:right="57" w:firstLine="567"/>
        <w:jc w:val="both"/>
        <w:rPr>
          <w:rFonts w:eastAsia="Times New Roman"/>
          <w:bCs/>
          <w:sz w:val="28"/>
          <w:szCs w:val="28"/>
          <w:highlight w:val="white"/>
        </w:rPr>
      </w:pPr>
      <w:r>
        <w:rPr>
          <w:rFonts w:eastAsia="Times New Roman"/>
          <w:bCs/>
          <w:sz w:val="28"/>
          <w:szCs w:val="28"/>
          <w:highlight w:val="white"/>
        </w:rPr>
        <w:t xml:space="preserve">1) </w:t>
      </w:r>
      <w:r>
        <w:rPr>
          <w:bCs/>
          <w:sz w:val="28"/>
          <w:szCs w:val="28"/>
          <w:highlight w:val="white"/>
        </w:rPr>
        <w:t xml:space="preserve">непредставление (представление не в полном </w:t>
      </w:r>
      <w:r>
        <w:rPr>
          <w:bCs/>
          <w:sz w:val="28"/>
          <w:szCs w:val="28"/>
          <w:highlight w:val="white"/>
        </w:rPr>
        <w:t xml:space="preserve">объеме</w:t>
      </w:r>
      <w:r>
        <w:rPr>
          <w:bCs/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документов, указанных в пунктах 1.1 - 1.27 приложения </w:t>
      </w:r>
      <w:r>
        <w:rPr>
          <w:bCs/>
          <w:sz w:val="28"/>
          <w:szCs w:val="28"/>
          <w:highlight w:val="white"/>
        </w:rPr>
        <w:t xml:space="preserve">№ 3 к настоящему Регламенту</w:t>
      </w:r>
      <w:r>
        <w:rPr>
          <w:rFonts w:eastAsia="Times New Roman"/>
          <w:bCs/>
          <w:sz w:val="28"/>
          <w:szCs w:val="28"/>
          <w:highlight w:val="white"/>
        </w:rPr>
        <w:t xml:space="preserve">;</w:t>
      </w:r>
      <w:r>
        <w:rPr>
          <w:rFonts w:eastAsia="Times New Roman"/>
          <w:bCs/>
          <w:sz w:val="28"/>
          <w:szCs w:val="28"/>
          <w:highlight w:val="white"/>
        </w:rPr>
      </w:r>
      <w:r>
        <w:rPr>
          <w:rFonts w:eastAsia="Times New Roman"/>
          <w:bCs/>
          <w:sz w:val="28"/>
          <w:szCs w:val="28"/>
          <w:highlight w:val="whit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обращение заявителя в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отделение Центра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 не по месту жительства;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наличие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документах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 подчисток, приписок, зачеркнутых слов и исправлений, не заверенных в соответствии с законодательством Российской Федерации;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4)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непредъявление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 оригиналов документов в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случае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, если их копии не заверены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в соответствии с законодательством Российской Федерации, в случае личного обращения в отделение Центра;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5) представление в отделение Центра запроса и документов (копий документов) в форме электронных документов, не подписанных (не заверенных) электронной подписью;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right="57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7)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неполное (некорректное) заполнение полей в форме запроса, в том числе в интерактивной форме запроса на Едином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ортале (при наличии технической возможности) или Региональном портале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57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представление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отделение Центра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закона от 6 апреля 2011 года № 63-ФЗ «Об электронной подписи» и Федерально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 закона № 210-ФЗ;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представле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нные документы утратили силу на момент обращения за государственной услугой (документ, удостоверяющий личность, документ, удостоверяющий полномочия представителя заявителя, в случае обращения за предоставлением государственной услуги указанным лицом).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2.12.2.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Основанием для приостановления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государственной услуги явля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представление неполного комплекта документов (сведений), указанных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hyperlink r:id="rId16" w:tooltip="https://login.consultant.ru/link/?req=doc&amp;base=RLAW363&amp;n=187033&amp;dst=102591&amp;field=134&amp;date=24.03.2026" w:history="1">
        <w:r>
          <w:rPr>
            <w:rStyle w:val="103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пунктах 1.1-1.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27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иложения № 3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настоящему Регламенту (за исключением сведений, которые могут быть представлены в рамках межведомственного информационного взаимодействия), а также установление факта наличия в заявлении и (или) документах (сведениях), представленных заявителем, недостове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рной и (или) неполной информации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2.12.3. Основанием для отказа в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 государственной услуги является: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подтвержденной вступившим в законную силу судебным актом непогашенной задолженности по оплате ЖКУ;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отсутствие у заявителя и членов его семьи регистрации по месту жительства на территории Республики Татарстан;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отсутствие права на получение субсидии;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непредставление всех или части документов, указанных в </w:t>
      </w:r>
      <w:hyperlink r:id="rId17" w:tooltip="https://login.consultant.ru/link/?req=doc&amp;base=RLAW363&amp;n=187033&amp;dst=102591&amp;field=134&amp;date=24.03.2026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пунктах 1.1-1.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27 приложения №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настоящему Регламенту (за исключением сведений, которые могут быть представлены в рамках межведомственного информационного взаимодействия), а также доработанного заявления и (или) доработанных документов (сведений) в срок более 10 рабочих дней со дня увед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омления о необходимости предоставления всех документов;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представление заявителем неполных и (или) заведомо недостоверных сведений;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есоответствие сведений, содержащихся в документах, представленных в электронной форме, документам, предъявленным заявителем на бумажном носителе.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апрещается отказы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вать в предоставлении государственной услуги в случае, если запрос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Региональном портале,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 официальном сайте Министерства.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2.12.4.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ственно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с учетом категорий (признаков) заявителя приведен в приложении № 4 к настоящему Регламенту.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2.12.5.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информации, отсутств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2.12.6. Форма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об отказе в приеме запроса приведена в приложении    № 8 к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настоящему Регламенту.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/>
      <w:bookmarkStart w:id="7" w:name="P198"/>
      <w:r/>
      <w:bookmarkEnd w:id="7"/>
      <w:r>
        <w:rPr>
          <w:rFonts w:ascii="Times New Roman" w:hAnsi="Times New Roman" w:cs="Times New Roman"/>
          <w:b w:val="0"/>
          <w:sz w:val="28"/>
          <w:szCs w:val="28"/>
        </w:rPr>
        <w:t xml:space="preserve">3. Состав, последовательность и сроки выполнения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1) профилирование заявителя;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2) прием запроса, документов и (или) информации, необходимых для предоставления государственной услуги;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3) межведомственное информационное взаимодействие;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4) приостановление предоставления государственной услуги;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5) принятие решения о предоставлении (об отказе в предоставлении) государственной услуги;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6) предоставление результата государственной услуги.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3.2. Государственная услуга в упреждающем (проактивном) режиме не предоставляется.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3.3. Профилирование заявителя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3.3.1. Профилирование заявителя осуществляется посредством заполненного заявителем запроса, в котором указываются категории (признаки) заявителя.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результатам заполненного заявителем запроса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Идентификаторы категорий (признаков) заявителей приведены в приложении         № 2 к настоящему Регламенту.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3.4. Прием запроса, документов и (или) информации, необходимых для предоставления государственной услуги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.4.1. Состав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способов подачи указанных запроса, документов и (или) информации приведены в при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ложении № 3 к настоящему Регламенту.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.4.2. При приеме запроса и документов отделением Центра личность заявителя идентифицируется путем предъявления документа, удостоверяющего его личность, при подаче запроса через Единый портал (при наличии технической возможности) или Региональный портал (пр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и наличии технической возможности) – сведения из документа, удостоверяющего личность заявителя, проверяются при подтверждении учетной записи в ЕСИА.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ри подаче запроса и документов посредством почтовой связи - подлинность подписи гражданина на запросе должна быть засвидетельствована нотариусом или иным лицом в порядке, установленном статьей 80 Основ законодательства Российской Федерации о нотариате от 1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1 февраля 1993 года № 4462-1.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3.4.3. Основания для принятия решения об отказе в приеме запроса, документов и (или) информации, необходимых для предоставления государственной услуги, приведены в приложении № 4 к настоящему Регламенту.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3.4.4. Возможность приема запроса,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не установлена.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3.4.5. Срок регистрации запроса, документов и (или) информации, необходимых для предоставления государственной услуги: 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ри направлении запроса посредством Единого портала (при наличии технической возможности) или Регионального портала (при наличии технической возможности) заявитель в день регистрации запроса получает в личном кабинете Единого портала или Регионального порта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ла уведомление, подтверждающее факт отправки запроса, в котором указываются регистрационный номер и дата подачи запроса;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при личном обращении в отделение Центра регистрация осуществляется в день поступления запроса и документов;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при поступлении запроса почтовым отправлением регистрация запроса осуществляется в день поступления запроса и документов.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3.5. Межведомственное информационное взаимодействие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3.5.1. Посредством федеральной государственной информационной системы «Единая система межведомственного электронного взаимодействия» специалист отделения Центра направляет следующие запросы сведений: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наличии (отсутствии)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у заявителей,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 – сведения получают из Государственной информа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ционной системы жилищно-коммунального хозяйства;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суммах, начисленных получателю субсидии для оплаты за жилое помещение и коммунальные услуги, и сведения о суммах, уплаченных получателем субсидии за жилое помещение и коммунальные услуги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Государственной информационной системы жилищно-коммунального хозя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йства;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правовых основаниях владения и пользования заявителем жилым помещением, в котором заявитель зарегистрирован по месту жительства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Федеральная служба государственной регистрации, кадастра и картографии (далее - Росреестр)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государственной регистрации рождения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 России;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государственной регистрации смерти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 России;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государственной регистрации заключения (расторжения) брака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 России;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сведения, содержащиеся в решении органа опеки и попечительства об установлении опеки или попечительства над членом семьи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Фонда пенсионного и социального страхования Российской Федерации;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ении опеки или попечительства на возмездных условиях (договору о приемной семье, договору о патронатной семье)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 России;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доходах военнослужащих, граждан, пребывающих в 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говой службы России (по запросу в Минобороны России, Росгвардии, ФССП России, ФТС России);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та Российской Федерации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Фонда пенсионного и социального страхования Российской Федерации;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Фонда пенсионного и социального страхования Российской Федерации;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организации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 Росси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доходах в виде процентов по вкладам (остаткам на счетах в банках)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 России;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занятия частной практикой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ральной налоговой службы России;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доходах, полученных в рамках применения специального налогового режима «Налог на профессиональный доход» из Федеральной налоговой службы России;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доходах по договорам авторского заказа, договорам об отчуждении исключительного права на результаты интеллектуальной деятельности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Федеральной налоговой службы России;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налогооблагаемых доходах от реализации имущества, а также сдачи в аренду (наем, поднаем) имущества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 России;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регистрации по месту жительства и месту пребывания гражданина Российской Федерации в пределах Российской Федерации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 России;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ранее выданных паспортах гражданина Российской Федерации, удостоверяющих личность гражданина Российской Федерации на территории Российской Федерации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 Р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оссии;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получаемых алиментах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службы судебных приставов (в случае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пребывании в местах лишения свободы членов семьи заявителя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службы исполнения наказаний;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наличии инвалидности и ее группе (при наличии)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Фонда пенсионного и социального страхования Российской Федерации;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применении в отношении заявителя и (или) членов его семьи меры пресечения в виде заключения под стражу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службы исполнения наказаний;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суммах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связи с террористическим актом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исполнительного органа субъекта Российской Федерации, уполномоченного на осуществление таких выплат по решению исполнительного органа соответствующего субъекта Российской Федерации;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доходах, полученных в результате выигрышей, выплачиваемых организаторами лотерей, тотализаторов и других основанных на риске игр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– сведения получают из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Федеральной налоговой службы.</w:t>
      </w:r>
      <w:r>
        <w:rPr>
          <w:rFonts w:eastAsia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3.5.2. По м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ежведомственным запросам сведения, предусмотренные пунктом 3.5.1 настоящего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ю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дерации» в срок не позднее 48 часов с момента направления соответствующего межведомственного запроса.</w:t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3.6. Приостановление предоставления государственной услуги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3.6.1. Основания для приостановления предоставления государственной услуги приведены в приложении № 4 к настоящему Регламенту.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.6.2. Решение о приостановлении предоставления государственной услуги принимается в течение двух рабочих дней со дня получения в порядке межведомственного информационного взаимодействия сведений о наличии задолженности по уплате налогов, сборов и страховых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взносов в бюджеты бюджетной системы Российской Федерации. 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ведомление о приостановлении предоставления государственной услуги осуществляется в день принятия решения о назначении (об отказе в назначении) государственной услуги способом, указанным заявителем в заявлении о назначении компенсации (в письменной форме п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 почтовому адресу, в форме электронного документа по адресу электронной почты, СМС-сообщением на телефон).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.6.3. Основанием для возобновления предоставления государственной услуги является получение отделением Центра сведений об отсутствии у заявителя задолженности по уплате налогов, сборов и страховых взносов в бюджеты бюджетной системы Российской Федерации ли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бо представление заявителем документов, подтверждающих урегулирование указанной задолженности.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.6.4. Предоставление государственной услуги приостанавливается не более чем на 90 дней со дня регистрации запроса, документов и (или) информации, необходимых для предоставления государственной услуги, и возобновляется в течение одного рабочего дня со дня п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оступления сведений об отсутствии задолженности по налогам и сборам в бюджеты бюджетной системы Российской Федерации либо представления заявителем документов, подтверждающих урегулирование задолженности.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3.7. Принятие решения о предоставлении (об отказе в предоставлении) государственной услуги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3.7.1. Основания для отказа в предоставлении государственной услуги приведены в приложении № 4 к настоящему Регламенту.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3.7.2. Решение о предоставлении (об отказе в предоставлении) государственной услуги принимается в течении трех рабочих дней с даты получения отделением Центра всех сведений, необходимых для принятия решения.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3.8. Предоставление результата государственной услуги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3.8.1. Решение о предоставлении (об отказе в предоставлении) государственной услуги предоставляется заявителю в течение одного рабочего дня, исчисляемого со дня принятия решения о предоставлении (об отказе в предоставлении) государственной услуги.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1023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3.8.2. Возможность предоставления отделением Центра результата предоставления государственной услуги по выбору заявителя независимо от его места жительства или места пребывания  не установлена.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 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4.1.</w:t>
      </w:r>
      <w:r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осуществляется </w:t>
      </w:r>
      <w:r>
        <w:rPr>
          <w:rFonts w:ascii="Times New Roman" w:hAnsi="Times New Roman" w:eastAsia="Times New Roman"/>
          <w:sz w:val="28"/>
          <w:szCs w:val="28"/>
        </w:rPr>
        <w:t xml:space="preserve">одним из перечисленных способов: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лично (при посещении заявителем отделения Центра);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посредством размещения в личном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кабинете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заявителя на Едином портале (при наличии технической возможности) или Региональном портале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5664" w:firstLine="6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1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Административному регламенту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предоставлению субсидий на оплату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жилых помещений и коммунальных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 w:firstLine="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jc w:val="both"/>
      </w:pPr>
      <w:r>
        <w:t xml:space="preserve">                         </w:t>
      </w:r>
      <w:r/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УСЛОВНЫХ ОБОЗНАЧЕНИЙ И СОКРАЩЕНИЙ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«Пр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едоставление субсидии на оплату жилого помещения и коммунальных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3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государственная услуга - государственная услуга «П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редоставление субсидии на оплату жилого помещения и коммунальных услуг»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sz w:val="24"/>
        </w:rPr>
      </w:r>
      <w:r/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запрос - заявление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предоставлении субсидии на оплату жилых помещений и коммунальных услуг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заявитель - физическое лицо, относящееся к категории, указанной 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1.2 настоящего Регламента, подавшее заявление о предоставлении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23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  <w:t xml:space="preserve">представитель заявителя - законный представитель заявителя или лицо, действующее на основании доверенности, выданной в порядке, установленном законодательством;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субсидия 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субсидия на оплату жилого помещения и коммунальных услуг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Центр - государственное казенное учреждение «Республиканский Центр материальной помощи (компенсационных выплат)»;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Министерство - Министерство труда, занятости и социальной защиты Республики Татарстан;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отделение Центра - отделение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государственного казенного учреждения «Республиканский Центр материальной помощи (компенсационных выплат)»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муниципальном районе или городском округе Республики Татарстан по месту жительства заявителя;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запись – предварительная запись заявителей на прием в отделение государственного казенного учреждения «Республиканский Цен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 материальной помощи (компенсационных выплат)» в муниципальном районе или городском округе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3"/>
        <w:ind w:left="5669"/>
        <w:jc w:val="both"/>
        <w:outlineLvl w:val="1"/>
      </w:pPr>
      <w:r>
        <w:rPr>
          <w:sz w:val="28"/>
          <w:szCs w:val="28"/>
        </w:rPr>
        <w:t xml:space="preserve">Приложение № 2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предоставлению субсидий на оплату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жилых помещений и коммунальных услуг</w:t>
      </w:r>
      <w:r>
        <w:rPr>
          <w:sz w:val="28"/>
          <w:szCs w:val="28"/>
        </w:rPr>
      </w:r>
      <w:r/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1023"/>
        <w:jc w:val="center"/>
        <w:tabs>
          <w:tab w:val="left" w:pos="0" w:leader="none"/>
        </w:tabs>
        <w:rPr>
          <w:rFonts w:eastAsia="Times New Roman"/>
          <w:bCs/>
          <w:sz w:val="28"/>
          <w:szCs w:val="28"/>
        </w:rPr>
        <w:outlineLvl w:val="1"/>
      </w:pPr>
      <w:r>
        <w:rPr>
          <w:rFonts w:eastAsia="Times New Roman"/>
          <w:bCs/>
          <w:sz w:val="28"/>
          <w:szCs w:val="28"/>
        </w:rPr>
        <w:t xml:space="preserve">Идентификаторы категорий (признаков) заявителей</w:t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jc w:val="center"/>
        <w:spacing w:before="168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Style w:val="1046"/>
        <w:tblW w:w="10063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5244"/>
        <w:gridCol w:w="170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предоставлении субсидии</w:t>
            </w:r>
            <w:r>
              <w:rPr>
                <w:rFonts w:ascii="Times New Roman" w:hAnsi="Times New Roman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пользователи жилого помещения в государственном или муниципальном жилищном фонде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Cs w:val="24"/>
                <w14:ligatures w14:val="none"/>
              </w:rPr>
            </w:r>
            <w:r>
              <w:rPr>
                <w:rFonts w:ascii="Times New Roman" w:hAnsi="Times New Roman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1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Заявитель 2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наниматели жилого помещения по договору найма в частном жилищном фонде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Cs w:val="24"/>
                <w14:ligatures w14:val="none"/>
              </w:rPr>
            </w:r>
            <w:r>
              <w:rPr>
                <w:rFonts w:ascii="Times New Roman" w:hAnsi="Times New Roman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Заявитель 3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члены жилищного или жилищно-строительного кооператива)</w:t>
            </w:r>
            <w:r>
              <w:rPr>
                <w:rFonts w:ascii="Times New Roman" w:hAnsi="Times New Roman"/>
                <w:szCs w:val="24"/>
                <w14:ligatures w14:val="none"/>
              </w:rPr>
            </w:r>
            <w:r>
              <w:rPr>
                <w:rFonts w:ascii="Times New Roman" w:hAnsi="Times New Roman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3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2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Заявитель 4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собственники жилого помещения (квартиры, жилого дома, части квартиры или жилого дома))</w:t>
            </w:r>
            <w:r>
              <w:rPr>
                <w:rFonts w:ascii="Times New Roman" w:hAnsi="Times New Roman"/>
                <w:szCs w:val="24"/>
                <w14:ligatures w14:val="none"/>
              </w:rPr>
            </w:r>
            <w:r>
              <w:rPr>
                <w:rFonts w:ascii="Times New Roman" w:hAnsi="Times New Roman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firstLine="6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3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Административному регламенту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предоставлению субсидий на оплату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жилых помещений и коммунальных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left="5664" w:firstLine="708"/>
        <w:jc w:val="both"/>
      </w:pPr>
      <w:r/>
      <w:r/>
    </w:p>
    <w:p>
      <w:pPr>
        <w:pStyle w:val="1023"/>
        <w:ind w:left="5664" w:firstLine="708"/>
        <w:jc w:val="both"/>
        <w:rPr>
          <w:highlight w:val="white"/>
        </w:rPr>
      </w:pPr>
      <w:r>
        <w:rPr>
          <w:highlight w:val="white"/>
        </w:rPr>
        <w:t xml:space="preserve">                                    </w:t>
      </w:r>
      <w:r>
        <w:rPr>
          <w:highlight w:val="white"/>
        </w:rPr>
      </w:r>
      <w:r>
        <w:rPr>
          <w:highlight w:val="white"/>
        </w:rPr>
      </w:r>
    </w:p>
    <w:p>
      <w:pPr>
        <w:pStyle w:val="1023"/>
        <w:jc w:val="center"/>
        <w:rPr>
          <w:sz w:val="28"/>
          <w:szCs w:val="28"/>
          <w:highlight w:val="white"/>
        </w:rPr>
        <w:outlineLvl w:val="1"/>
      </w:pPr>
      <w:r>
        <w:rPr>
          <w:bCs/>
          <w:sz w:val="28"/>
          <w:szCs w:val="28"/>
          <w:highlight w:val="white"/>
        </w:rPr>
        <w:t xml:space="preserve">Исчерпывающий перечень документов, необходимых </w:t>
      </w:r>
      <w:r>
        <w:rPr>
          <w:bCs/>
          <w:sz w:val="28"/>
          <w:szCs w:val="28"/>
          <w:highlight w:val="white"/>
        </w:rPr>
        <w:t xml:space="preserve">для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предоставления государственной услуги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Style w:val="1046"/>
        <w:tblW w:w="10205" w:type="dxa"/>
        <w:tblLayout w:type="fixed"/>
        <w:tblLook w:val="04A0" w:firstRow="1" w:lastRow="0" w:firstColumn="1" w:lastColumn="0" w:noHBand="0" w:noVBand="1"/>
      </w:tblPr>
      <w:tblGrid>
        <w:gridCol w:w="675"/>
        <w:gridCol w:w="992"/>
        <w:gridCol w:w="3260"/>
        <w:gridCol w:w="2835"/>
        <w:gridCol w:w="2444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Документы, которые заявитель представляет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1.1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Запрос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4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заполнение запроса о предоставлении государственной услуги с использованием интерактивной формы в электронном виде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tabs>
                <w:tab w:val="center" w:pos="317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8" w:name="_GoBack"/>
            <w:r>
              <w:rPr>
                <w:highlight w:val="white"/>
              </w:rPr>
            </w:r>
            <w:bookmarkEnd w:id="8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tabs>
                <w:tab w:val="center" w:pos="317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А, 6А,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доверенность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tabs>
                <w:tab w:val="center" w:pos="31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порядке.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tabs>
                <w:tab w:val="center" w:pos="31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9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документы, удостоверяющие принадлежность заявителя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субсидии</w:t>
            </w:r>
            <w:r>
              <w:rPr>
                <w:rFonts w:ascii="Times New Roman" w:hAnsi="Times New Roman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государственной регистрации рождения (в случае регистрации записи соответствующего акта компетентным органом иностранного государства)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41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государственной регистрации смерти (в случае регистрации записи соответствующего акта компетентным органом иностранного государства)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государственной регистрации заключения (расторжения) брака (в случае регистрации записи соответствующего акта компетентным органом иностранного государства)</w:t>
              <w:br/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родственниках и нетрудоспособных иждивенцах, являющихся членами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семьи заявителя в соответствии со </w:t>
            </w:r>
            <w:hyperlink r:id="rId18" w:tooltip="https://login.consultant.ru/link/?req=doc&amp;base=LAW&amp;n=511791&amp;dst=100239&amp;field=134&amp;date=25.03.2026" w:history="1">
              <w:r>
                <w:rPr>
                  <w:rStyle w:val="1038"/>
                  <w:rFonts w:ascii="Times New Roman" w:hAnsi="Times New Roman" w:eastAsia="Times New Roman" w:cs="Times New Roman"/>
                  <w:color w:val="000000" w:themeColor="text1"/>
                  <w:sz w:val="24"/>
                  <w:u w:val="none"/>
                </w:rPr>
                <w:t xml:space="preserve">статьями 31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и </w:t>
            </w:r>
            <w:hyperlink r:id="rId19" w:tooltip="https://login.consultant.ru/link/?req=doc&amp;base=LAW&amp;n=511791&amp;dst=100462&amp;field=134&amp;date=25.03.2026" w:history="1">
              <w:r>
                <w:rPr>
                  <w:rStyle w:val="1038"/>
                  <w:rFonts w:ascii="Times New Roman" w:hAnsi="Times New Roman" w:eastAsia="Times New Roman" w:cs="Times New Roman"/>
                  <w:color w:val="000000" w:themeColor="text1"/>
                  <w:sz w:val="24"/>
                  <w:u w:val="none"/>
                </w:rPr>
                <w:t xml:space="preserve">69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Жилищного кодекса Российской Федерации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r/>
            <w:r/>
          </w:p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признании в судебном порядке лиц, проживающих совместно с заявителем по месту постоянного жительства, членами его семьи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r/>
            <w:r/>
          </w:p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доходах сотрудников учреждений и органов уголовно-исполнительной системы Российской Федерации, органов федеральной службы безопасности, органов государственной охраны Российской Федерации, органов внутренних дел Российской Федерации и других орг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военнослужащих и гражданского персонала Главного управления специальных программ През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идента Российской Федерации (за исключением военнослужащих, граждан, пребывающих в 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йской Федерации)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размере пенсии, получаемой лицами, проходящими (проходившими) военную службу,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получаемых алиментах посредством отражения суммы получаемых алиментов в заявлении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r/>
            <w:r/>
          </w:p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нахождении заявителя и (или) членов его семьи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r/>
            <w:r/>
          </w:p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41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прохождении заявителем и (или)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лючившего контракт о прохождении военной службы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нахождении заявителя и (или) членов его семьи на принудительном лечении по решению суда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применении в отношении заявителя и (или) членов его семьи меры пресечения в виде заключения под стражу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размере стипендии и иных денежных выплат, предусмотренных законодательством Российской Федерации,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медицинским показаниям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суммах ежемесячного пожизненного содержания судей, вышедших в отставку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сумме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суммах дохода, полученного от источников за пределами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размере единовременного пособия при увольнении с военной службы, службы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охраны, органах внутренних дел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Федерации, а также из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единовременная материальная помощь, выплачиваемая за счет средств федерального бюджета, бюджетов субъектов Российской Федерации, местных бюджетов и иных источников на лечение ребенка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лицах, признанных безвестно отсутствующими или объявленных умершими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нахождении заявителя и (или) членов его семьи в розыске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1.26</w:t>
            </w:r>
            <w:r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документе, подтверждающем полномочия представителя заявителя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документы, подтверждающие причину выбытия этих граждан, а также факт постоянного проживания в соответствующем жилом помещении совместно с указанными гражданами до их выбытия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19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 о государственной регистрации рождения ребенка (детей)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сведения получают из Федеральной налоговой службы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наличии (отсутств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у заявителей,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 (сведения получают из Государственной информ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ационной системы жилищно-коммунального хозяйства)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окумент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 государственной регистрации смерти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сведения получают из Федеральной налоговой службы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государственной регистрации заключения (расторжения) брака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сведения получают из Федеральной налоговой службы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сведения, содержащиеся в решении органа опеки и попечительства об установлении опеки или попечительства над членом семьи (сведения получают из Фонда пенсионного и социального страхования Российской Федерации)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суммах,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начисленных получателю субсидии для оплаты за жилое помещение и коммунальные услуги, и сведения о суммах, уплаченных получателем субсидии за жилое помещение и коммунальные услуги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получают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из Государственной информационной системы жилищно-коммунального хоз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яйства)</w:t>
              <w:br/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2.7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правовых основаниях владения и пользования заявителем жилым помещ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ением, в котором заявитель зарегистрирован по месту жительства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получают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 Росреестра)</w:t>
              <w:br/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2.8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вознагра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лении опеки или попечительства на возмездных условиях (договору о приемной семье, договору о патронатной семье) (сведения получают из Федеральной налоговой службы России)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2.9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доходах военнослужащих, граждан, пребывающих в 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Российской Федерации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получают из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Федеральной нал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оговой службы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России (по запросу в Минобороны России, Росгвардии, ФССП России, ФТС России)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2.10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кта Российской Федерации (сведения получают из Фонда пенсионного и социального страхования Российской Федерации)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2.11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выплатах пра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вопреемникам умерших застрахованных лиц в случаях, предусмотренных законодательством Российской Федерации об обязательном пенсионном страховании (сведения получают из Фонда пенсионного и социального страхования Российской Федерации)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2.12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дивидендах, проце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организации (сведения получают из Федеральной налоговой службы Росс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доходах в виде процентов по вкладам (остаткам на счетах в банках) (сведения получают из Федеральной налоговой службы России)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умент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занятия частной практикой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(сведения получают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 Фед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еральной налоговой службы России)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доходах, полученных в рамках применения специального налогового режима «Налог на профессиональный доход»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(сведения получают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 Федеральной налоговой службы России)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2.16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доходах по договорам авторского заказа, договорам об отчуждении исключительного права на результаты интеллектуальной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(сведения получают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 Федеральной налоговой службы России)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2.17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 о налогооблагаемых доходах от реализации имущества, а также сдачи в аренду (наем, поднаем) имущества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(сведения получают из Федеральной налоговой службы России)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2.18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регистрации по месту жительства и месту пребывания гражданина Российской Федерации в пределах Российской Федерации (сведения получают из Федеральной налоговой службы России)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2.19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ранее выданных паспортах гражданина Российской Федерации, удостоверяющих личность гражданина Российской Федерации на территории Российской Федерации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(сведения получают из Федеральной налоговой службы России)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2.20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получаемых алимент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ах (сведения получают из Федеральной службы судебных приставов) (в случае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2.21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пребывании в местах лишения свободы членов семьи заявителя (сведения получают из Федеральной службы исполнения наказаний)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2.22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наличии инвалидности и ее группе (при наличии) (сведения получают из Фонда пенсионного и социального страхования Российской Федерации)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применении в отношении заявителя и (или) членов его семьи меры пресечения в виде заключения под стражу (сведения получают из Федеральной службы исполнения наказаний)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суммах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связи с террористическим актом (сведения получают из исполнительного органа субъекта Российской Федерации, уполномоченного на осуществление таких выплат по решению исполнительного органа соответствующего субъекта Российской Федерации)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доходах, полученных в результате выигрышей, выплачиваемых организаторами лотерей, тотализаторов и других основанных на риске игр (сведения получают из Федеральной налоговой службы)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4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firstLine="6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4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Административному регламенту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предоставлению субсидий на оплату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жилых помещений и коммунальных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7" w:firstLine="709"/>
        <w:jc w:val="center"/>
        <w:widowControl w:val="off"/>
      </w:pP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Исчерпывающий перечень оснований для отказа в приеме заявления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/>
    </w:p>
    <w:p>
      <w:pPr>
        <w:pStyle w:val="1023"/>
        <w:jc w:val="center"/>
      </w:pPr>
      <w:r/>
      <w:r/>
    </w:p>
    <w:tbl>
      <w:tblPr>
        <w:tblStyle w:val="104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8"/>
        <w:gridCol w:w="2268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23"/>
              <w:jc w:val="both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023"/>
              <w:jc w:val="both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п</w:t>
            </w:r>
            <w:r>
              <w:rPr>
                <w:b/>
                <w:bCs/>
                <w:szCs w:val="24"/>
              </w:rPr>
              <w:t xml:space="preserve">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7228" w:type="dxa"/>
            <w:textDirection w:val="lrTb"/>
            <w:noWrap w:val="false"/>
          </w:tcPr>
          <w:p>
            <w:pPr>
              <w:pStyle w:val="102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Перечень оснований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2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Идентификатор признака заявителя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W w:w="10205" w:type="dxa"/>
            <w:textDirection w:val="lrTb"/>
            <w:noWrap w:val="false"/>
          </w:tcPr>
          <w:p>
            <w:pPr>
              <w:pStyle w:val="1023"/>
              <w:numPr>
                <w:ilvl w:val="0"/>
                <w:numId w:val="23"/>
              </w:numPr>
              <w:ind w:left="0" w:firstLine="2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Перечень оснований для отказа в </w:t>
            </w:r>
            <w:r>
              <w:rPr>
                <w:bCs/>
                <w:szCs w:val="24"/>
              </w:rPr>
              <w:t xml:space="preserve">приеме</w:t>
            </w:r>
            <w:r>
              <w:rPr>
                <w:bCs/>
                <w:szCs w:val="24"/>
              </w:rPr>
              <w:t xml:space="preserve"> заявления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1.1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непредставление (представление не в полном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документов, указанных в пунктах 1.1 - 1.27 приложения № 3 к настоящему Регламенту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1.2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обращение заявителя в отделение Центра не по месту жительства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1.3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подчисток, приписок, зачеркнутых слов и исправлений, не заверенных в соответствии с законодательством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1.4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непредъявление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оригиналов документов в случае, если 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не заверены в соответствии с законодательством Российской Федерации, в случае личного обращения в отделение государственного казенного учреждения «Республиканский Центр материальной помощи (компенсационных выплат)» (далее - отделение Центра)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1.5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1.6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1.7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неполное (некорректное) заполнение полей в форме заявления, в том числе в интерактивной форме заявления в федеральной государственной информационной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 (недостоверное, неполное, либо неправильное заполнение)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1.8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в отделение Центра запроса и документов (копий документов) в форме электронных доку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ментов, не подписанных (не заверенных) электронной подписью в соответствии с требованиями Федерального </w:t>
            </w:r>
            <w:hyperlink r:id="rId20" w:tooltip="https://login.consultant.ru/link/?req=doc&amp;base=LAW&amp;n=503689&amp;date=18.10.2025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закона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6 апреля 2011 года № 63-ФЗ «Об электронной подписи» и Федерального </w:t>
            </w:r>
            <w:hyperlink r:id="rId21" w:tooltip="https://login.consultant.ru/link/?req=doc&amp;base=LAW&amp;n=511331&amp;date=28.10.2025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закона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 июля 2010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210-ФЗ «Об организации предоставления государственных и муниципальных услуг»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1.9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государственной услугой (документ, удостоверяющий личность, документ, удостоверяющий полномочия представителя заявителя, в случае обращения за предоставлением государственной услуги указанным 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цом)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/>
          </w:p>
        </w:tc>
      </w:tr>
      <w:tr>
        <w:tblPrEx/>
        <w:trPr/>
        <w:tc>
          <w:tcPr>
            <w:gridSpan w:val="3"/>
            <w:tcW w:w="10205" w:type="dxa"/>
            <w:vMerge w:val="restart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eastAsia="Times New Roman" w:cs="Times New Rom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речень оснований для приостановления государственной услуги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2.1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неполного комплекта документов (сведений), указанных в </w:t>
            </w:r>
            <w:hyperlink r:id="rId22" w:tooltip="https://login.consultant.ru/link/?req=doc&amp;base=RLAW363&amp;n=187033&amp;dst=102591&amp;field=134&amp;date=24.03.2026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пунктах 1.1 - 1.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приложения № 3 настоящего Регламента (за исключением сведений, которые могут быть представлены в рамках межведомственного информационного взаимодействия), а также установление факта наличия в заявлении и (или) документах (сведениях), представленных заявите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лем, недостоверной и (или) неполной информации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/>
          </w:p>
          <w:p>
            <w:r/>
            <w:r/>
          </w:p>
        </w:tc>
      </w:tr>
      <w:tr>
        <w:tblPrEx/>
        <w:trPr/>
        <w:tc>
          <w:tcPr>
            <w:gridSpan w:val="3"/>
            <w:tcW w:w="10205" w:type="dxa"/>
            <w:textDirection w:val="lrTb"/>
            <w:noWrap w:val="false"/>
          </w:tcPr>
          <w:p>
            <w:pPr>
              <w:pStyle w:val="1023"/>
              <w:ind w:left="36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3. Перечень оснований для отказа в </w:t>
            </w:r>
            <w:r>
              <w:rPr>
                <w:bCs/>
                <w:szCs w:val="24"/>
              </w:rPr>
              <w:t xml:space="preserve">предоставлении</w:t>
            </w:r>
            <w:r>
              <w:rPr>
                <w:bCs/>
                <w:szCs w:val="24"/>
              </w:rPr>
              <w:t xml:space="preserve"> государственной услуги законодательством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3.1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наличии подтвержденной вступившим в законную силу судебным актом непогашенной задолженности по оплате ЖКУ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3.2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у заявителя и членов его семьи регистрации по месту жительства на территории Республики Татарстан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3.3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права на получение субсидии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3.4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всех или части документов, указанных в </w:t>
            </w:r>
            <w:hyperlink r:id="rId23" w:tooltip="https://login.consultant.ru/link/?req=doc&amp;base=RLAW363&amp;n=187033&amp;dst=102591&amp;field=134&amp;date=24.03.2026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пунктах 1.1-1.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 приложения № 3 к настоящему Регламенту (за исключением сведений, которые могут быть представлены в рамках межведомственного инфо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рмационного взаимодействия), а также доработанного заявления и (или) доработанных документов (сведений) в срок более 10 рабочих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 со дня уведомления о необходимости предоставления всех документов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3.5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заявителем неполных и (или) заведомо недостоверных сведений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  <w:t xml:space="preserve">3.6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228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несоответствие сведений, содержащихся в документах, представленных в электронной форме, документам, предъявленным заявителем на бумажном носителе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1А - 8А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</w:tbl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firstLine="6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5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Административному регламенту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предоставлению субсидий на оплату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жилых помещений и коммунальных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1024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отделение № ___ ГКУ «Республиканский центр материальной помощи (компенсационных выплат)»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районе</w:t>
      </w:r>
      <w:r>
        <w:rPr>
          <w:rFonts w:ascii="Times New Roman" w:hAnsi="Times New Roman" w:cs="Times New Roman"/>
          <w:sz w:val="28"/>
          <w:szCs w:val="28"/>
        </w:rPr>
        <w:t xml:space="preserve"> (городском округе)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24"/>
        <w:jc w:val="center"/>
        <w:tabs>
          <w:tab w:val="righ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оплату жилого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на оплату жилого помещения и </w:t>
      </w:r>
      <w:r>
        <w:rPr>
          <w:rFonts w:ascii="Times New Roman" w:hAnsi="Times New Roman" w:cs="Times New Roman"/>
          <w:sz w:val="28"/>
          <w:szCs w:val="28"/>
        </w:rPr>
        <w:t xml:space="preserve">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14 декабря 2005 г. № 761 «О предоставлении субсидий на оплату жилого помещения и коммунальных услуг».</w:t>
      </w:r>
      <w:r>
        <w:rPr>
          <w:rFonts w:ascii="Times New Roman" w:hAnsi="Times New Roman" w:cs="Times New Roman"/>
          <w:sz w:val="28"/>
          <w:szCs w:val="28"/>
          <w:highlight w:val="yellow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yellow"/>
          <w14:ligatures w14:val="none"/>
        </w:rPr>
      </w:r>
    </w:p>
    <w:p>
      <w:pPr>
        <w:pStyle w:val="102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numPr>
          <w:ilvl w:val="0"/>
          <w:numId w:val="2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заявителе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tbl>
      <w:tblPr>
        <w:tblStyle w:val="1046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5988"/>
      </w:tblGrid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1406" w:hanging="1406"/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представителе заявителя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Style w:val="999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46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5988"/>
      </w:tblGrid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 документа, подтверждающего полномочия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1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8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Сведения о членах семьи, зарегистрированных совместно с заявителем</w:t>
        <w:br/>
        <w:t xml:space="preserve">по месту постоянного жительства: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4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16"/>
        <w:gridCol w:w="1433"/>
        <w:gridCol w:w="923"/>
        <w:gridCol w:w="1130"/>
        <w:gridCol w:w="1419"/>
        <w:gridCol w:w="1681"/>
        <w:gridCol w:w="205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Степень родства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Реквизиты документа, удостоверяющего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Наличие льгот (мер социальной поддержки, компенсаций)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 доходах </w:t>
            </w:r>
            <w:r>
              <w:rPr>
                <w:rStyle w:val="999"/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(месяц/сумма (руб.))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Style w:val="999"/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footnoteReference w:id="4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4. Сведения о гражданах, не зарегистрированных с заявителем по месту постоянного жительства и являющихся по отношению к заявителю или членам его семьи, указанным в </w:t>
      </w:r>
      <w:hyperlink r:id="rId24" w:tooltip="https://login.consultant.ru/link/?req=doc&amp;base=RLAW363&amp;n=187033&amp;dst=102006&amp;field=134&amp;date=25.03.2026" w:history="1">
        <w:r>
          <w:rPr>
            <w:rStyle w:val="1038"/>
            <w:rFonts w:ascii="Times New Roman" w:hAnsi="Times New Roman" w:eastAsia="Times New Roman" w:cs="Times New Roman"/>
            <w:color w:val="000000" w:themeColor="text1"/>
            <w:sz w:val="28"/>
            <w:szCs w:val="24"/>
            <w:u w:val="none"/>
          </w:rPr>
          <w:t xml:space="preserve">п.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3 заявления, супругом (супругой), родителями или усыновителями несовершеннолетних детей, несовершеннолетними детьми, в том числе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усыновленными.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4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24"/>
        <w:gridCol w:w="1750"/>
        <w:gridCol w:w="1447"/>
        <w:gridCol w:w="1902"/>
        <w:gridCol w:w="2327"/>
        <w:gridCol w:w="1952"/>
      </w:tblGrid>
      <w:tr>
        <w:tblPrEx/>
        <w:trPr>
          <w:trHeight w:val="2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№ п/п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Фамилия, имя, отчество (при наличии)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СНИЛС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Степень родства и фамилия, имя, отчество гр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32"/>
              </w:rPr>
              <w:t xml:space="preserve">ажданина, указанного в </w:t>
            </w:r>
            <w:hyperlink r:id="rId25" w:tooltip="https://login.consultant.ru/link/?req=doc&amp;base=RLAW363&amp;n=187033&amp;dst=102006&amp;field=134&amp;date=25.03.2026" w:history="1">
              <w:r>
                <w:rPr>
                  <w:rStyle w:val="1038"/>
                  <w:rFonts w:ascii="Times New Roman" w:hAnsi="Times New Roman" w:eastAsia="Times New Roman" w:cs="Times New Roman"/>
                  <w:color w:val="000000" w:themeColor="text1"/>
                  <w:sz w:val="28"/>
                  <w:szCs w:val="32"/>
                  <w:u w:val="none"/>
                </w:rPr>
                <w:t xml:space="preserve">пункте 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32"/>
              </w:rPr>
              <w:t xml:space="preserve">3 заявлени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я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Документ, удостоверяющий личность (реквизиты)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Сведения о доходах</w:t>
            </w:r>
            <w:r>
              <w:rPr>
                <w:rStyle w:val="999"/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footnoteReference w:id="5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(месяц/сумма (руб.))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1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2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 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</w:tbl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Сведения о документах, подтверждающих правовые основания владения и </w:t>
      </w:r>
      <w:r>
        <w:rPr>
          <w:rFonts w:ascii="Times New Roman" w:hAnsi="Times New Roman" w:cs="Times New Roman"/>
          <w:sz w:val="28"/>
          <w:szCs w:val="28"/>
        </w:rPr>
        <w:t xml:space="preserve">пользования заявителем жилым помещением, в котором он зарегистрирован по месту постоянного жительства (указывается в случае, если заявитель является нанимателем жилого помещения по договору найма в частном жилищном фонде,членом жилищного, жилищно-</w:t>
      </w:r>
      <w:r>
        <w:rPr>
          <w:rFonts w:ascii="Times New Roman" w:hAnsi="Times New Roman" w:cs="Times New Roman"/>
          <w:sz w:val="28"/>
          <w:szCs w:val="28"/>
        </w:rPr>
        <w:t xml:space="preserve">строительного кооператива или иного специализированного потребительского кооператива)_____________________________________________________________ 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Назначенные выплаты прошу произвести: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перечисления на счет_____________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4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(указываются реквизиты счета, открытого в установленном законодательством порядке заявителем либо его законным представителем)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почтовое отделение 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(указываются реквизиты почтового отделения заявителя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либо его законного представителя)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 следующие документы (справки):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Style w:val="104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6378"/>
        <w:gridCol w:w="2727"/>
      </w:tblGrid>
      <w:tr>
        <w:tblPrEx/>
        <w:trPr>
          <w:trHeight w:val="545"/>
        </w:trPr>
        <w:tc>
          <w:tcPr>
            <w:tcW w:w="992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727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72"/>
        </w:trPr>
        <w:tc>
          <w:tcPr>
            <w:tcW w:w="992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727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72"/>
        </w:trPr>
        <w:tc>
          <w:tcPr>
            <w:tcW w:w="992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727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72"/>
        </w:trPr>
        <w:tc>
          <w:tcPr>
            <w:tcW w:w="992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727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72"/>
        </w:trPr>
        <w:tc>
          <w:tcPr>
            <w:tcW w:w="992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727" w:type="dxa"/>
            <w:textDirection w:val="lrTb"/>
            <w:noWrap w:val="false"/>
          </w:tcPr>
          <w:p>
            <w:pPr>
              <w:pStyle w:val="10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1024"/>
        <w:ind w:firstLine="567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положениями об ответственности за достоверность 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сведений, подлинность документов, в  которых они содержатся, и об обязанности своевременного извещения об изменении  условий, влияющих на выплату субсидии на оплату жилого помещения и коммунальных услуг, ознакомлен(а)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02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(подпись заявителя (расшифровка подписи)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1024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023"/>
        <w:ind w:firstLine="540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Согласе</w:t>
      </w:r>
      <w:r>
        <w:rPr>
          <w:rFonts w:eastAsia="Times New Roman"/>
          <w:color w:val="000000" w:themeColor="text1"/>
          <w:sz w:val="28"/>
          <w:szCs w:val="28"/>
        </w:rPr>
        <w:t xml:space="preserve">н(</w:t>
      </w:r>
      <w:r>
        <w:rPr>
          <w:rFonts w:eastAsia="Times New Roman"/>
          <w:color w:val="000000" w:themeColor="text1"/>
          <w:sz w:val="28"/>
          <w:szCs w:val="28"/>
        </w:rPr>
        <w:t xml:space="preserve">-на) на получение результата предоставления государственной услуги (нужное отметить):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46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лично в </w:t>
            </w:r>
            <w:r>
              <w:rPr>
                <w:color w:val="000000" w:themeColor="text1"/>
                <w:sz w:val="28"/>
                <w:szCs w:val="28"/>
              </w:rPr>
              <w:t xml:space="preserve">отделении</w:t>
            </w:r>
            <w:r>
              <w:rPr>
                <w:color w:val="000000" w:themeColor="text1"/>
                <w:sz w:val="28"/>
                <w:szCs w:val="28"/>
              </w:rPr>
              <w:t xml:space="preserve"> ГКУ «Республиканский центр материальной помощи (компенсационных выплат)» Республики Татарстан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1" type="#_x0000_t1" style="position:absolute;z-index:251649024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2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type="#_x0000_t1" style="position:absolute;z-index:251653120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3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5721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</w:t>
            </w:r>
            <w:r>
              <w:rPr>
                <w:color w:val="000000" w:themeColor="text1"/>
                <w:sz w:val="28"/>
                <w:szCs w:val="28"/>
              </w:rPr>
              <w:t xml:space="preserve">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</w:t>
            </w:r>
            <w:r>
              <w:rPr>
                <w:color w:val="000000" w:themeColor="text1"/>
                <w:sz w:val="28"/>
                <w:szCs w:val="28"/>
              </w:rPr>
              <w:t xml:space="preserve">ный кабинет) 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665408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10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     _____________             «___» 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               (подпись)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наличии) заявителя либо лица,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представляющего интересы заявителя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доверенности, заверенной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порядке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приняты _____ 20__ г. ______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(подпись, расшифровка подписи специалиста)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102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10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№ заявления _____________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10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10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___________ _________ __________________ 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1023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  </w:t>
      </w:r>
      <w:r>
        <w:rPr>
          <w:szCs w:val="24"/>
        </w:rPr>
        <w:t xml:space="preserve">                                      (должность)    (подпись)      (расшифровка подписи)              (дата)</w:t>
      </w:r>
      <w:r>
        <w:rPr>
          <w:sz w:val="32"/>
          <w:szCs w:val="32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firstLine="6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6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Административному регламенту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предоставлению субсидий на оплату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жилых помещений и коммунальных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4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№ _____ ГКУ «Республиканский центр материальной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районе</w:t>
      </w:r>
      <w:r>
        <w:rPr>
          <w:rFonts w:ascii="Times New Roman" w:hAnsi="Times New Roman" w:cs="Times New Roman"/>
          <w:sz w:val="28"/>
          <w:szCs w:val="28"/>
        </w:rPr>
        <w:t xml:space="preserve"> (городском округе)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оплату 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 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ind w:firstLine="567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субсидию </w:t>
      </w:r>
      <w:r>
        <w:rPr>
          <w:rFonts w:ascii="Times New Roman" w:hAnsi="Times New Roman" w:cs="Times New Roman"/>
          <w:sz w:val="28"/>
          <w:szCs w:val="28"/>
        </w:rPr>
        <w:t xml:space="preserve">на срок _______ по ______ в размере ___________ </w:t>
      </w:r>
      <w:r>
        <w:rPr>
          <w:rFonts w:ascii="Times New Roman" w:hAnsi="Times New Roman" w:cs="Times New Roman"/>
          <w:sz w:val="28"/>
          <w:szCs w:val="28"/>
        </w:rPr>
        <w:t xml:space="preserve">руб.  _______ коп. в соответствии с Правилами предоставления субсидий на оплату жилого помещения и коммунальных услуг, утвержден</w:t>
      </w:r>
      <w:r>
        <w:rPr>
          <w:rFonts w:ascii="Times New Roman" w:hAnsi="Times New Roman" w:cs="Times New Roman"/>
          <w:sz w:val="28"/>
          <w:szCs w:val="28"/>
        </w:rPr>
        <w:t xml:space="preserve">ными постановлением Правительства Российской Федерации от 14 декабря 2005 г. № 761 «О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субсидий на оплату 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ind w:left="0" w:right="0" w:firstLine="567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 наступлении событий, которые могут </w:t>
      </w:r>
      <w:r>
        <w:rPr>
          <w:rFonts w:ascii="Times New Roman" w:hAnsi="Times New Roman" w:cs="Times New Roman"/>
          <w:sz w:val="28"/>
          <w:szCs w:val="28"/>
        </w:rPr>
        <w:t xml:space="preserve"> повлечь за собой изменение размера субсидии или утрату права на получение субсидии (снятие с регистрационного учета по месту жительства, смена места жительства, изменение состава семьи, изменение гражданства, увеличение доходов), полу</w:t>
      </w:r>
      <w:r>
        <w:rPr>
          <w:rFonts w:ascii="Times New Roman" w:hAnsi="Times New Roman" w:cs="Times New Roman"/>
          <w:sz w:val="28"/>
          <w:szCs w:val="28"/>
        </w:rPr>
        <w:t xml:space="preserve">чатель субсидии обязан сообщить о таких событиях в течение одного месяца после их наступления.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ind w:left="0" w:right="0" w:firstLine="567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период обращения за предоставлением субсидии на следующий шестимесячный срок __________.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9"/>
        <w:ind w:left="0" w:right="0" w:firstLine="567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4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804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лично в </w:t>
            </w:r>
            <w:r>
              <w:rPr>
                <w:color w:val="000000" w:themeColor="text1"/>
                <w:sz w:val="28"/>
                <w:szCs w:val="28"/>
              </w:rPr>
              <w:t xml:space="preserve">отделении</w:t>
            </w:r>
            <w:r>
              <w:rPr>
                <w:color w:val="000000" w:themeColor="text1"/>
                <w:sz w:val="28"/>
                <w:szCs w:val="28"/>
              </w:rPr>
              <w:t xml:space="preserve"> № ____ ГКУ «Республиканский центр материальной помощи (компенсационных выплат)» в _____________________________муниципальном районе (городском округе) Республики Татарстан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173990</wp:posOffset>
                      </wp:positionV>
                      <wp:extent cx="361950" cy="266700"/>
                      <wp:effectExtent l="0" t="0" r="19050" b="19050"/>
                      <wp:wrapNone/>
                      <wp:docPr id="5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" o:spid="_x0000_s4" o:spt="1" type="#_x0000_t1" style="position:absolute;z-index:251650048;o:allowoverlap:true;o:allowincell:true;mso-position-horizontal-relative:text;margin-left:3.40pt;mso-position-horizontal:absolute;mso-position-vertical-relative:text;margin-top:13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101600</wp:posOffset>
                      </wp:positionV>
                      <wp:extent cx="361950" cy="266700"/>
                      <wp:effectExtent l="0" t="0" r="19050" b="19050"/>
                      <wp:wrapNone/>
                      <wp:docPr id="6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654144;o:allowoverlap:true;o:allowincell:true;mso-position-horizontal-relative:text;margin-left:3.40pt;mso-position-horizontal:absolute;mso-position-vertical-relative:text;margin-top:8.0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___________________________________________________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7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1" type="#_x0000_t1" style="position:absolute;z-index:251659264;o:allowoverlap:true;o:allowincell:true;mso-position-horizontal-relative:text;margin-left:4.15pt;mso-position-horizontal:absolute;mso-position-vertical-relative:text;margin-top:11.70pt;mso-position-vertical:absolute;width:28.50pt;height:21.00pt;mso-wrap-distance-left:9.00pt;mso-wrap-distance-top:0.00pt;mso-wrap-distance-right:9.00pt;mso-wrap-distance-bottom:0.00pt;v-text-anchor:middle;visibility:visible;" filled="f" strokecolor="#000000" strokeweight="0.25pt">
                      <v:stroke dashstyle="solid"/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</w:t>
            </w:r>
            <w:r>
              <w:rPr>
                <w:color w:val="000000" w:themeColor="text1"/>
                <w:sz w:val="28"/>
                <w:szCs w:val="28"/>
              </w:rPr>
              <w:t xml:space="preserve">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</w:t>
            </w:r>
            <w:r>
              <w:rPr>
                <w:color w:val="000000" w:themeColor="text1"/>
                <w:sz w:val="28"/>
                <w:szCs w:val="28"/>
              </w:rPr>
              <w:t xml:space="preserve">ный кабинет)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7"/>
                <w:szCs w:val="27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8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1" type="#_x0000_t1" style="position:absolute;z-index:251666432;o:allowoverlap:true;o:allowincell:true;mso-position-horizontal-relative:text;margin-left:3.4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10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(номер телефона)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46"/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6036"/>
        <w:gridCol w:w="4278"/>
      </w:tblGrid>
      <w:tr>
        <w:tblPrEx/>
        <w:trPr>
          <w:gridBefore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36" w:type="dxa"/>
            <w:textDirection w:val="lrTb"/>
            <w:noWrap w:val="false"/>
          </w:tcPr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отделением № ____ ГКУ «Республиканский центр материальной помощи (компенсационных выплат)»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 муниципальном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78" w:type="dxa"/>
            <w:textDirection w:val="lrTb"/>
            <w:noWrap w:val="false"/>
          </w:tcPr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(подпись)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44" w:type="dxa"/>
            <w:textDirection w:val="lrTb"/>
            <w:noWrap w:val="false"/>
          </w:tcPr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 отделения № ____ ГКУ «Республиканский центр материальной помощи (компенсационных выплат)»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 муниципальном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78" w:type="dxa"/>
            <w:textDirection w:val="lrTb"/>
            <w:noWrap w:val="false"/>
          </w:tcPr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1039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4" w:firstLine="6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7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Административному регламенту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предоставлению субсидий на оплату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жилых помещений и коммунальных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1024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№ ____ ГКУ «Республиканский центр материальной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 (муниципальном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районе</w:t>
      </w:r>
      <w:r>
        <w:rPr>
          <w:rFonts w:ascii="Times New Roman" w:hAnsi="Times New Roman" w:cs="Times New Roman"/>
          <w:sz w:val="28"/>
          <w:szCs w:val="28"/>
        </w:rPr>
        <w:t xml:space="preserve"> (городском округе) Республики Татарстан)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субсидии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оплату 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№ 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jc w:val="both"/>
        <w:widowControl w:val="off"/>
      </w:pPr>
      <w:r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на оплату 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Правилами предоставления субсидий на оплату жилого помещения и коммунальных услуг, утвержденными постановлением Правительства Российской Федерации от 14 декабря 200</w:t>
      </w:r>
      <w:r>
        <w:rPr>
          <w:rFonts w:ascii="Times New Roman" w:hAnsi="Times New Roman" w:cs="Times New Roman"/>
          <w:sz w:val="28"/>
          <w:szCs w:val="28"/>
        </w:rPr>
        <w:t xml:space="preserve">5 г. № 761 «О предоставлении субсидий на оплату жилого помещения и коммунальных услуг».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39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 __________________________________________________________</w:t>
      </w:r>
      <w:r/>
    </w:p>
    <w:p>
      <w:pPr>
        <w:pStyle w:val="10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(информация о причинах  отказа с указанием перечня документов и информации, отсутств</w:t>
      </w:r>
      <w:r>
        <w:rPr>
          <w:rFonts w:ascii="Times New Roman" w:hAnsi="Times New Roman" w:cs="Times New Roman"/>
          <w:sz w:val="24"/>
          <w:szCs w:val="24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Разъяснения  о порядке действий для получения положительного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по государственной услуги (указываются конкретные рекомендации)_____________________________________.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решение может быть обжаловано в __________ или в судебном порядке.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pStyle w:val="10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10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4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804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лично в </w:t>
            </w:r>
            <w:r>
              <w:rPr>
                <w:color w:val="000000" w:themeColor="text1"/>
                <w:sz w:val="28"/>
                <w:szCs w:val="28"/>
              </w:rPr>
              <w:t xml:space="preserve">отделении</w:t>
            </w:r>
            <w:r>
              <w:rPr>
                <w:color w:val="000000" w:themeColor="text1"/>
                <w:sz w:val="28"/>
                <w:szCs w:val="28"/>
              </w:rPr>
              <w:t xml:space="preserve">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9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1" type="#_x0000_t1" style="position:absolute;z-index:25165516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___________________________________________________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91440</wp:posOffset>
                      </wp:positionV>
                      <wp:extent cx="361950" cy="266700"/>
                      <wp:effectExtent l="0" t="0" r="19050" b="19050"/>
                      <wp:wrapNone/>
                      <wp:docPr id="10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" o:spid="_x0000_s9" o:spt="1" type="#_x0000_t1" style="position:absolute;z-index:251661312;o:allowoverlap:true;o:allowincell:true;mso-position-horizontal-relative:text;margin-left:4.15pt;mso-position-horizontal:absolute;mso-position-vertical-relative:text;margin-top:7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</w:t>
            </w:r>
            <w:r>
              <w:rPr>
                <w:color w:val="000000" w:themeColor="text1"/>
                <w:sz w:val="28"/>
                <w:szCs w:val="28"/>
              </w:rPr>
              <w:t xml:space="preserve">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</w:t>
            </w:r>
            <w:r>
              <w:rPr>
                <w:color w:val="000000" w:themeColor="text1"/>
                <w:sz w:val="28"/>
                <w:szCs w:val="28"/>
              </w:rPr>
              <w:t xml:space="preserve">ный кабинет) 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1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" o:spt="1" type="#_x0000_t1" style="position:absolute;z-index:251667456;o:allowoverlap:true;o:allowincell:true;mso-position-horizontal-relative:text;margin-left:3.4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10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(номер телефона)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4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36"/>
        <w:gridCol w:w="42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36" w:type="dxa"/>
            <w:textDirection w:val="lrTb"/>
            <w:noWrap w:val="false"/>
          </w:tcPr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отделением № ____ ГКУ «Республиканский центр материальной помощи (компенсационных выплат)»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 муниципальном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77" w:type="dxa"/>
            <w:textDirection w:val="lrTb"/>
            <w:noWrap w:val="false"/>
          </w:tcPr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(подпись)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36" w:type="dxa"/>
            <w:textDirection w:val="lrTb"/>
            <w:noWrap w:val="false"/>
          </w:tcPr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 отделения № ____ ГКУ «Республиканский центр материальной помощи (компенсационных выплат)» в ______________________ 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77" w:type="dxa"/>
            <w:textDirection w:val="lrTb"/>
            <w:noWrap w:val="false"/>
          </w:tcPr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5664" w:firstLine="6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8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Административному регламенту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предоставлению субсидий на оплату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жилых помещений и коммунальных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4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№ _____ ГКУ «Республиканский центр материальной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в__________________________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районе</w:t>
      </w:r>
      <w:r>
        <w:rPr>
          <w:rFonts w:ascii="Times New Roman" w:hAnsi="Times New Roman" w:cs="Times New Roman"/>
          <w:sz w:val="28"/>
          <w:szCs w:val="28"/>
        </w:rPr>
        <w:t xml:space="preserve"> (городском округе)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об отказе в приеме документов,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необходимых для предоставления субсидии на оплату 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№ 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jc w:val="both"/>
        <w:widowControl w:val="off"/>
      </w:pPr>
      <w:r>
        <w:rPr>
          <w:rFonts w:ascii="Times New Roman" w:hAnsi="Times New Roman" w:cs="Times New Roman"/>
          <w:sz w:val="28"/>
          <w:szCs w:val="28"/>
        </w:rPr>
        <w:t xml:space="preserve">в приеме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субсидии на оплату 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Правилами предоставления субсидии на оплату жилого помещения и коммунальных услуг, утвержденными постановлением Правительства Российской Федерации от 14 декабря 200</w:t>
      </w:r>
      <w:r>
        <w:rPr>
          <w:rFonts w:ascii="Times New Roman" w:hAnsi="Times New Roman" w:cs="Times New Roman"/>
          <w:sz w:val="28"/>
          <w:szCs w:val="28"/>
        </w:rPr>
        <w:t xml:space="preserve">5 г. № 761 «О предоставлении субсидий на оплату жилого помещения и коммунальных услуг».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39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 __________________________________________________________</w:t>
      </w:r>
      <w:r/>
    </w:p>
    <w:p>
      <w:pPr>
        <w:pStyle w:val="10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pStyle w:val="10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(информация о причинах  отказа с указанием перечня документов и информации, отсутств</w:t>
      </w:r>
      <w:r>
        <w:rPr>
          <w:rFonts w:ascii="Times New Roman" w:hAnsi="Times New Roman" w:cs="Times New Roman"/>
          <w:sz w:val="24"/>
          <w:szCs w:val="24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Разъяснения  о порядке действий для получения положительного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по государственной услуги (указываются конкретные рекомендации)_____________________________________.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решение может быть обжаловано в __________ или в судебном порядке.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pStyle w:val="10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10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4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804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лично в </w:t>
            </w:r>
            <w:r>
              <w:rPr>
                <w:color w:val="000000" w:themeColor="text1"/>
                <w:sz w:val="28"/>
                <w:szCs w:val="28"/>
              </w:rPr>
              <w:t xml:space="preserve">отделении</w:t>
            </w:r>
            <w:r>
              <w:rPr>
                <w:color w:val="000000" w:themeColor="text1"/>
                <w:sz w:val="28"/>
                <w:szCs w:val="28"/>
              </w:rPr>
              <w:t xml:space="preserve"> № ____ ГКУ «Республиканский центр материальной помощи (компенсационных выплат)» в _____________________________муниципальном районе (городском </w:t>
            </w:r>
            <w:r>
              <w:rPr>
                <w:color w:val="000000" w:themeColor="text1"/>
                <w:sz w:val="28"/>
                <w:szCs w:val="28"/>
              </w:rPr>
              <w:t xml:space="preserve">округе) Республики Татарстан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173990</wp:posOffset>
                      </wp:positionV>
                      <wp:extent cx="361950" cy="266700"/>
                      <wp:effectExtent l="0" t="0" r="19050" b="19050"/>
                      <wp:wrapNone/>
                      <wp:docPr id="12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" o:spid="_x0000_s11" o:spt="1" type="#_x0000_t1" style="position:absolute;z-index:251652096;o:allowoverlap:true;o:allowincell:true;mso-position-horizontal-relative:text;margin-left:3.40pt;mso-position-horizontal:absolute;mso-position-vertical-relative:text;margin-top:13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13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" o:spid="_x0000_s12" o:spt="1" type="#_x0000_t1" style="position:absolute;z-index:251656192;o:allowoverlap:true;o:allowincell:true;mso-position-horizontal-relative:text;margin-left:3.40pt;mso-position-horizontal:absolute;mso-position-vertical-relative:text;margin-top:2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___________________________________________________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91440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3" o:spid="_x0000_s13" o:spt="1" type="#_x0000_t1" style="position:absolute;z-index:251663360;o:allowoverlap:true;o:allowincell:true;mso-position-horizontal-relative:text;margin-left:4.90pt;mso-position-horizontal:absolute;mso-position-vertical-relative:text;margin-top:7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804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</w:t>
            </w:r>
            <w:r>
              <w:rPr>
                <w:color w:val="000000" w:themeColor="text1"/>
                <w:sz w:val="28"/>
                <w:szCs w:val="28"/>
              </w:rPr>
              <w:t xml:space="preserve">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</w:t>
            </w:r>
            <w:r>
              <w:rPr>
                <w:color w:val="000000" w:themeColor="text1"/>
                <w:sz w:val="28"/>
                <w:szCs w:val="28"/>
              </w:rPr>
              <w:t xml:space="preserve">ный кабинет) 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10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" o:spid="_x0000_s14" o:spt="1" type="#_x0000_t1" style="position:absolute;z-index:251668480;o:allowoverlap:true;o:allowincell:true;mso-position-horizontal-relative:text;margin-left:3.4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10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(номер телефона)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4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35"/>
        <w:gridCol w:w="42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35" w:type="dxa"/>
            <w:textDirection w:val="lrTb"/>
            <w:noWrap w:val="false"/>
          </w:tcPr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отделением № ____ ГКУ «Республиканский центр материальной помощи (компенсационных выплат)»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 муниципальном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78" w:type="dxa"/>
            <w:textDirection w:val="lrTb"/>
            <w:noWrap w:val="false"/>
          </w:tcPr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(подпись)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35" w:type="dxa"/>
            <w:textDirection w:val="lrTb"/>
            <w:noWrap w:val="false"/>
          </w:tcPr>
          <w:p>
            <w:pPr>
              <w:pStyle w:val="1039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 отделения № ____ ГКУ «Республиканский центр материальной помощи (компенсационных выплат)» в __________________ 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78" w:type="dxa"/>
            <w:textDirection w:val="lrTb"/>
            <w:noWrap w:val="false"/>
          </w:tcPr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9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1023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jc w:val="both"/>
      </w:pPr>
      <w:r/>
      <w:r/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97"/>
        <w:rPr>
          <w:rFonts w:ascii="Times New Roman" w:hAnsi="Times New Roman" w:cs="Times New Roman"/>
        </w:rPr>
      </w:pPr>
      <w:r>
        <w:rPr>
          <w:rStyle w:val="999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Заполняется в </w:t>
      </w:r>
      <w:r>
        <w:rPr>
          <w:rFonts w:ascii="Times New Roman" w:hAnsi="Times New Roman" w:eastAsia="Times New Roman" w:cs="Times New Roman"/>
        </w:rPr>
        <w:t xml:space="preserve">случае</w:t>
      </w:r>
      <w:r>
        <w:rPr>
          <w:rFonts w:ascii="Times New Roman" w:hAnsi="Times New Roman" w:eastAsia="Times New Roman" w:cs="Times New Roman"/>
        </w:rPr>
        <w:t xml:space="preserve">, если заявление подается представителем заявителя;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99"/>
        </w:rPr>
        <w:footnoteRef/>
      </w:r>
      <w:r>
        <w:rPr>
          <w:rFonts w:ascii="Times New Roman" w:hAnsi="Times New Roman" w:eastAsia="Times New Roman" w:cs="Times New Roman"/>
        </w:rPr>
        <w:t xml:space="preserve">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казываетс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размер доходов, полученных за шесть календарных месяцев, предшествовавших месяцу перед месяцем подачи заявления о предоставлении субсидии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</w:footnote>
  <w:footnote w:id="4">
    <w:p>
      <w:pPr>
        <w:pStyle w:val="997"/>
        <w:rPr>
          <w:rFonts w:ascii="Times New Roman" w:hAnsi="Times New Roman" w:cs="Times New Roman"/>
          <w:sz w:val="22"/>
          <w:szCs w:val="28"/>
        </w:rPr>
      </w:pPr>
      <w:r>
        <w:rPr>
          <w:rStyle w:val="999"/>
          <w:rFonts w:ascii="Times New Roman" w:hAnsi="Times New Roman" w:eastAsia="Times New Roman" w:cs="Times New Roman"/>
          <w:sz w:val="22"/>
          <w:szCs w:val="28"/>
        </w:rPr>
        <w:footnoteRef/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 Первой строкой указываются сведения о заявителе</w:t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.</w:t>
      </w:r>
      <w:r>
        <w:rPr>
          <w:rFonts w:ascii="Times New Roman" w:hAnsi="Times New Roman" w:cs="Times New Roman"/>
          <w:sz w:val="22"/>
          <w:szCs w:val="28"/>
        </w:rPr>
      </w:r>
      <w:r>
        <w:rPr>
          <w:rFonts w:ascii="Times New Roman" w:hAnsi="Times New Roman" w:cs="Times New Roman"/>
          <w:sz w:val="22"/>
          <w:szCs w:val="28"/>
        </w:rPr>
      </w:r>
    </w:p>
  </w:footnote>
  <w:footnote w:id="5"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99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ывается размер доходов, полученных за 6 календарных месяцев, предшествовавших месяцу перед месяцем подачи заявления о предоставлении субсидии.</w:t>
        <w:br/>
      </w:r>
      <w:r/>
    </w:p>
    <w:p>
      <w:pPr>
        <w:pStyle w:val="997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0322613"/>
      <w:docPartObj>
        <w:docPartGallery w:val="Page Numbers (Top of Page)"/>
        <w:docPartUnique w:val="true"/>
      </w:docPartObj>
      <w:rPr/>
    </w:sdtPr>
    <w:sdtContent>
      <w:p>
        <w:pPr>
          <w:pStyle w:val="1032"/>
          <w:jc w:val="center"/>
        </w:pPr>
        <w:r/>
        <w:r/>
      </w:p>
      <w:p>
        <w:pPr>
          <w:pStyle w:val="1032"/>
          <w:jc w:val="center"/>
        </w:pPr>
        <w:r/>
        <w:r/>
      </w:p>
      <w:p>
        <w:pPr>
          <w:pStyle w:val="103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10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2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1"/>
  </w:num>
  <w:num w:numId="5">
    <w:abstractNumId w:val="9"/>
  </w:num>
  <w:num w:numId="6">
    <w:abstractNumId w:val="21"/>
  </w:num>
  <w:num w:numId="7">
    <w:abstractNumId w:val="8"/>
  </w:num>
  <w:num w:numId="8">
    <w:abstractNumId w:val="5"/>
  </w:num>
  <w:num w:numId="9">
    <w:abstractNumId w:val="15"/>
  </w:num>
  <w:num w:numId="10">
    <w:abstractNumId w:val="0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4"/>
  </w:num>
  <w:num w:numId="16">
    <w:abstractNumId w:val="6"/>
  </w:num>
  <w:num w:numId="17">
    <w:abstractNumId w:val="23"/>
  </w:num>
  <w:num w:numId="18">
    <w:abstractNumId w:val="18"/>
  </w:num>
  <w:num w:numId="19">
    <w:abstractNumId w:val="3"/>
  </w:num>
  <w:num w:numId="20">
    <w:abstractNumId w:val="7"/>
  </w:num>
  <w:num w:numId="21">
    <w:abstractNumId w:val="13"/>
  </w:num>
  <w:num w:numId="22">
    <w:abstractNumId w:val="24"/>
  </w:num>
  <w:num w:numId="23">
    <w:abstractNumId w:val="20"/>
  </w:num>
  <w:num w:numId="24">
    <w:abstractNumId w:val="12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2" w:default="1">
    <w:name w:val="Normal"/>
    <w:qFormat/>
  </w:style>
  <w:style w:type="paragraph" w:styleId="823">
    <w:name w:val="Heading 1"/>
    <w:basedOn w:val="822"/>
    <w:next w:val="822"/>
    <w:link w:val="8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4">
    <w:name w:val="Heading 2"/>
    <w:basedOn w:val="822"/>
    <w:next w:val="822"/>
    <w:link w:val="8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5">
    <w:name w:val="Heading 3"/>
    <w:basedOn w:val="822"/>
    <w:next w:val="822"/>
    <w:link w:val="8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6">
    <w:name w:val="Heading 4"/>
    <w:basedOn w:val="822"/>
    <w:next w:val="822"/>
    <w:link w:val="8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7">
    <w:name w:val="Heading 5"/>
    <w:basedOn w:val="822"/>
    <w:next w:val="822"/>
    <w:link w:val="8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8">
    <w:name w:val="Heading 6"/>
    <w:basedOn w:val="822"/>
    <w:next w:val="822"/>
    <w:link w:val="8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29">
    <w:name w:val="Heading 7"/>
    <w:basedOn w:val="822"/>
    <w:next w:val="822"/>
    <w:link w:val="8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30">
    <w:name w:val="Heading 8"/>
    <w:basedOn w:val="822"/>
    <w:next w:val="822"/>
    <w:link w:val="8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31">
    <w:name w:val="Heading 9"/>
    <w:basedOn w:val="822"/>
    <w:next w:val="822"/>
    <w:link w:val="8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Heading 1 Char"/>
    <w:basedOn w:val="832"/>
    <w:uiPriority w:val="9"/>
    <w:rPr>
      <w:rFonts w:ascii="Arial" w:hAnsi="Arial" w:eastAsia="Arial" w:cs="Arial"/>
      <w:sz w:val="40"/>
      <w:szCs w:val="40"/>
    </w:rPr>
  </w:style>
  <w:style w:type="character" w:styleId="836" w:customStyle="1">
    <w:name w:val="Heading 2 Char"/>
    <w:basedOn w:val="832"/>
    <w:uiPriority w:val="9"/>
    <w:rPr>
      <w:rFonts w:ascii="Arial" w:hAnsi="Arial" w:eastAsia="Arial" w:cs="Arial"/>
      <w:sz w:val="34"/>
    </w:rPr>
  </w:style>
  <w:style w:type="character" w:styleId="837" w:customStyle="1">
    <w:name w:val="Heading 3 Char"/>
    <w:basedOn w:val="832"/>
    <w:uiPriority w:val="9"/>
    <w:rPr>
      <w:rFonts w:ascii="Arial" w:hAnsi="Arial" w:eastAsia="Arial" w:cs="Arial"/>
      <w:sz w:val="30"/>
      <w:szCs w:val="30"/>
    </w:rPr>
  </w:style>
  <w:style w:type="character" w:styleId="838" w:customStyle="1">
    <w:name w:val="Heading 4 Char"/>
    <w:basedOn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Heading 5 Char"/>
    <w:basedOn w:val="832"/>
    <w:uiPriority w:val="9"/>
    <w:rPr>
      <w:rFonts w:ascii="Arial" w:hAnsi="Arial" w:eastAsia="Arial" w:cs="Arial"/>
      <w:b/>
      <w:bCs/>
      <w:sz w:val="24"/>
      <w:szCs w:val="24"/>
    </w:rPr>
  </w:style>
  <w:style w:type="character" w:styleId="840" w:customStyle="1">
    <w:name w:val="Heading 6 Char"/>
    <w:basedOn w:val="832"/>
    <w:uiPriority w:val="9"/>
    <w:rPr>
      <w:rFonts w:ascii="Arial" w:hAnsi="Arial" w:eastAsia="Arial" w:cs="Arial"/>
      <w:b/>
      <w:bCs/>
      <w:sz w:val="22"/>
      <w:szCs w:val="22"/>
    </w:rPr>
  </w:style>
  <w:style w:type="character" w:styleId="841" w:customStyle="1">
    <w:name w:val="Heading 7 Char"/>
    <w:basedOn w:val="8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2" w:customStyle="1">
    <w:name w:val="Heading 8 Char"/>
    <w:basedOn w:val="832"/>
    <w:uiPriority w:val="9"/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Heading 9 Char"/>
    <w:basedOn w:val="832"/>
    <w:uiPriority w:val="9"/>
    <w:rPr>
      <w:rFonts w:ascii="Arial" w:hAnsi="Arial" w:eastAsia="Arial" w:cs="Arial"/>
      <w:i/>
      <w:iCs/>
      <w:sz w:val="21"/>
      <w:szCs w:val="21"/>
    </w:rPr>
  </w:style>
  <w:style w:type="character" w:styleId="844" w:customStyle="1">
    <w:name w:val="Title Char"/>
    <w:basedOn w:val="832"/>
    <w:uiPriority w:val="10"/>
    <w:rPr>
      <w:sz w:val="48"/>
      <w:szCs w:val="48"/>
    </w:rPr>
  </w:style>
  <w:style w:type="character" w:styleId="845" w:customStyle="1">
    <w:name w:val="Subtitle Char"/>
    <w:basedOn w:val="832"/>
    <w:uiPriority w:val="11"/>
    <w:rPr>
      <w:sz w:val="24"/>
      <w:szCs w:val="24"/>
    </w:rPr>
  </w:style>
  <w:style w:type="character" w:styleId="846" w:customStyle="1">
    <w:name w:val="Quote Char"/>
    <w:uiPriority w:val="29"/>
    <w:rPr>
      <w:i/>
    </w:rPr>
  </w:style>
  <w:style w:type="character" w:styleId="847" w:customStyle="1">
    <w:name w:val="Intense Quote Char"/>
    <w:uiPriority w:val="30"/>
    <w:rPr>
      <w:i/>
    </w:rPr>
  </w:style>
  <w:style w:type="character" w:styleId="848" w:customStyle="1">
    <w:name w:val="Caption Char"/>
    <w:basedOn w:val="832"/>
    <w:uiPriority w:val="35"/>
    <w:rPr>
      <w:b/>
      <w:bCs/>
      <w:color w:val="5b9bd5" w:themeColor="accent1"/>
      <w:sz w:val="18"/>
      <w:szCs w:val="18"/>
    </w:rPr>
  </w:style>
  <w:style w:type="character" w:styleId="849" w:customStyle="1">
    <w:name w:val="Footnote Text Char"/>
    <w:uiPriority w:val="99"/>
    <w:rPr>
      <w:sz w:val="18"/>
    </w:rPr>
  </w:style>
  <w:style w:type="character" w:styleId="850" w:customStyle="1">
    <w:name w:val="Endnote Text Char"/>
    <w:uiPriority w:val="99"/>
    <w:rPr>
      <w:sz w:val="20"/>
    </w:rPr>
  </w:style>
  <w:style w:type="character" w:styleId="851" w:customStyle="1">
    <w:name w:val="Заголовок 1 Знак"/>
    <w:basedOn w:val="832"/>
    <w:link w:val="823"/>
    <w:uiPriority w:val="9"/>
    <w:rPr>
      <w:rFonts w:ascii="Arial" w:hAnsi="Arial" w:eastAsia="Arial" w:cs="Arial"/>
      <w:sz w:val="40"/>
      <w:szCs w:val="40"/>
    </w:rPr>
  </w:style>
  <w:style w:type="character" w:styleId="852" w:customStyle="1">
    <w:name w:val="Заголовок 2 Знак"/>
    <w:basedOn w:val="832"/>
    <w:link w:val="824"/>
    <w:uiPriority w:val="9"/>
    <w:rPr>
      <w:rFonts w:ascii="Arial" w:hAnsi="Arial" w:eastAsia="Arial" w:cs="Arial"/>
      <w:sz w:val="34"/>
    </w:rPr>
  </w:style>
  <w:style w:type="character" w:styleId="853" w:customStyle="1">
    <w:name w:val="Заголовок 3 Знак"/>
    <w:basedOn w:val="832"/>
    <w:link w:val="825"/>
    <w:uiPriority w:val="9"/>
    <w:rPr>
      <w:rFonts w:ascii="Arial" w:hAnsi="Arial" w:eastAsia="Arial" w:cs="Arial"/>
      <w:sz w:val="30"/>
      <w:szCs w:val="30"/>
    </w:rPr>
  </w:style>
  <w:style w:type="character" w:styleId="854" w:customStyle="1">
    <w:name w:val="Заголовок 4 Знак"/>
    <w:basedOn w:val="832"/>
    <w:link w:val="826"/>
    <w:uiPriority w:val="9"/>
    <w:rPr>
      <w:rFonts w:ascii="Arial" w:hAnsi="Arial" w:eastAsia="Arial" w:cs="Arial"/>
      <w:b/>
      <w:bCs/>
      <w:sz w:val="26"/>
      <w:szCs w:val="26"/>
    </w:rPr>
  </w:style>
  <w:style w:type="character" w:styleId="855" w:customStyle="1">
    <w:name w:val="Заголовок 5 Знак"/>
    <w:basedOn w:val="832"/>
    <w:link w:val="827"/>
    <w:uiPriority w:val="9"/>
    <w:rPr>
      <w:rFonts w:ascii="Arial" w:hAnsi="Arial" w:eastAsia="Arial" w:cs="Arial"/>
      <w:b/>
      <w:bCs/>
      <w:sz w:val="24"/>
      <w:szCs w:val="24"/>
    </w:rPr>
  </w:style>
  <w:style w:type="character" w:styleId="856" w:customStyle="1">
    <w:name w:val="Заголовок 6 Знак"/>
    <w:basedOn w:val="832"/>
    <w:link w:val="828"/>
    <w:uiPriority w:val="9"/>
    <w:rPr>
      <w:rFonts w:ascii="Arial" w:hAnsi="Arial" w:eastAsia="Arial" w:cs="Arial"/>
      <w:b/>
      <w:bCs/>
      <w:sz w:val="22"/>
      <w:szCs w:val="22"/>
    </w:rPr>
  </w:style>
  <w:style w:type="character" w:styleId="857" w:customStyle="1">
    <w:name w:val="Заголовок 7 Знак"/>
    <w:basedOn w:val="832"/>
    <w:link w:val="8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8" w:customStyle="1">
    <w:name w:val="Заголовок 8 Знак"/>
    <w:basedOn w:val="832"/>
    <w:link w:val="830"/>
    <w:uiPriority w:val="9"/>
    <w:rPr>
      <w:rFonts w:ascii="Arial" w:hAnsi="Arial" w:eastAsia="Arial" w:cs="Arial"/>
      <w:i/>
      <w:iCs/>
      <w:sz w:val="22"/>
      <w:szCs w:val="22"/>
    </w:rPr>
  </w:style>
  <w:style w:type="character" w:styleId="859" w:customStyle="1">
    <w:name w:val="Заголовок 9 Знак"/>
    <w:basedOn w:val="832"/>
    <w:link w:val="831"/>
    <w:uiPriority w:val="9"/>
    <w:rPr>
      <w:rFonts w:ascii="Arial" w:hAnsi="Arial" w:eastAsia="Arial" w:cs="Arial"/>
      <w:i/>
      <w:iCs/>
      <w:sz w:val="21"/>
      <w:szCs w:val="21"/>
    </w:rPr>
  </w:style>
  <w:style w:type="paragraph" w:styleId="860">
    <w:name w:val="No Spacing"/>
    <w:uiPriority w:val="1"/>
    <w:qFormat/>
  </w:style>
  <w:style w:type="paragraph" w:styleId="861">
    <w:name w:val="Title"/>
    <w:basedOn w:val="822"/>
    <w:next w:val="822"/>
    <w:link w:val="104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2">
    <w:name w:val="Subtitle"/>
    <w:basedOn w:val="822"/>
    <w:next w:val="822"/>
    <w:link w:val="863"/>
    <w:uiPriority w:val="11"/>
    <w:qFormat/>
    <w:pPr>
      <w:spacing w:before="200" w:after="200"/>
    </w:pPr>
    <w:rPr>
      <w:sz w:val="24"/>
      <w:szCs w:val="24"/>
    </w:rPr>
  </w:style>
  <w:style w:type="character" w:styleId="863" w:customStyle="1">
    <w:name w:val="Подзаголовок Знак"/>
    <w:basedOn w:val="832"/>
    <w:link w:val="862"/>
    <w:uiPriority w:val="11"/>
    <w:rPr>
      <w:sz w:val="24"/>
      <w:szCs w:val="24"/>
    </w:rPr>
  </w:style>
  <w:style w:type="paragraph" w:styleId="864">
    <w:name w:val="Quote"/>
    <w:basedOn w:val="822"/>
    <w:next w:val="822"/>
    <w:link w:val="865"/>
    <w:uiPriority w:val="29"/>
    <w:qFormat/>
    <w:pPr>
      <w:ind w:left="720" w:right="720"/>
    </w:pPr>
    <w:rPr>
      <w:i/>
    </w:rPr>
  </w:style>
  <w:style w:type="character" w:styleId="865" w:customStyle="1">
    <w:name w:val="Цитата 2 Знак"/>
    <w:link w:val="864"/>
    <w:uiPriority w:val="29"/>
    <w:rPr>
      <w:i/>
    </w:rPr>
  </w:style>
  <w:style w:type="paragraph" w:styleId="866">
    <w:name w:val="Intense Quote"/>
    <w:basedOn w:val="822"/>
    <w:next w:val="822"/>
    <w:link w:val="8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7" w:customStyle="1">
    <w:name w:val="Выделенная цитата Знак"/>
    <w:link w:val="866"/>
    <w:uiPriority w:val="30"/>
    <w:rPr>
      <w:i/>
    </w:rPr>
  </w:style>
  <w:style w:type="character" w:styleId="868" w:customStyle="1">
    <w:name w:val="Header Char"/>
    <w:basedOn w:val="832"/>
    <w:uiPriority w:val="99"/>
  </w:style>
  <w:style w:type="character" w:styleId="869" w:customStyle="1">
    <w:name w:val="Footer Char"/>
    <w:basedOn w:val="832"/>
    <w:uiPriority w:val="99"/>
  </w:style>
  <w:style w:type="paragraph" w:styleId="870">
    <w:name w:val="Caption"/>
    <w:basedOn w:val="822"/>
    <w:next w:val="822"/>
    <w:link w:val="8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71" w:customStyle="1">
    <w:name w:val="Название объекта Знак"/>
    <w:basedOn w:val="832"/>
    <w:link w:val="870"/>
    <w:uiPriority w:val="35"/>
    <w:rPr>
      <w:b/>
      <w:bCs/>
      <w:color w:val="5b9bd5" w:themeColor="accent1"/>
      <w:sz w:val="18"/>
      <w:szCs w:val="18"/>
    </w:rPr>
  </w:style>
  <w:style w:type="table" w:styleId="872" w:customStyle="1">
    <w:name w:val="Table Grid Light"/>
    <w:basedOn w:val="83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Plain Table 1"/>
    <w:basedOn w:val="83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 w:customStyle="1">
    <w:name w:val="Plain Table 2"/>
    <w:basedOn w:val="83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 w:customStyle="1">
    <w:name w:val="Plain Table 3"/>
    <w:basedOn w:val="8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6" w:customStyle="1">
    <w:name w:val="Plain Table 4"/>
    <w:basedOn w:val="8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Plain Table 5"/>
    <w:basedOn w:val="8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1 Light"/>
    <w:basedOn w:val="83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1"/>
    <w:basedOn w:val="833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2"/>
    <w:basedOn w:val="83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3"/>
    <w:basedOn w:val="83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4"/>
    <w:basedOn w:val="83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5"/>
    <w:basedOn w:val="833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6"/>
    <w:basedOn w:val="83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Grid Table 2"/>
    <w:basedOn w:val="83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1"/>
    <w:basedOn w:val="833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2"/>
    <w:basedOn w:val="83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3"/>
    <w:basedOn w:val="83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4"/>
    <w:basedOn w:val="83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5"/>
    <w:basedOn w:val="833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6"/>
    <w:basedOn w:val="83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"/>
    <w:basedOn w:val="83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1"/>
    <w:basedOn w:val="833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2"/>
    <w:basedOn w:val="83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3"/>
    <w:basedOn w:val="83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4"/>
    <w:basedOn w:val="83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5"/>
    <w:basedOn w:val="833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6"/>
    <w:basedOn w:val="83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4"/>
    <w:basedOn w:val="83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0" w:customStyle="1">
    <w:name w:val="Grid Table 4 - Accent 1"/>
    <w:basedOn w:val="833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01" w:customStyle="1">
    <w:name w:val="Grid Table 4 - Accent 2"/>
    <w:basedOn w:val="833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02" w:customStyle="1">
    <w:name w:val="Grid Table 4 - Accent 3"/>
    <w:basedOn w:val="83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03" w:customStyle="1">
    <w:name w:val="Grid Table 4 - Accent 4"/>
    <w:basedOn w:val="833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04" w:customStyle="1">
    <w:name w:val="Grid Table 4 - Accent 5"/>
    <w:basedOn w:val="833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05" w:customStyle="1">
    <w:name w:val="Grid Table 4 - Accent 6"/>
    <w:basedOn w:val="833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6" w:customStyle="1">
    <w:name w:val="Grid Table 5 Dark"/>
    <w:basedOn w:val="8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- Accent 1"/>
    <w:basedOn w:val="8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2"/>
    <w:basedOn w:val="8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3"/>
    <w:basedOn w:val="8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- Accent 4"/>
    <w:basedOn w:val="8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5"/>
    <w:basedOn w:val="8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6"/>
    <w:basedOn w:val="83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13" w:customStyle="1">
    <w:name w:val="Grid Table 6 Colorful"/>
    <w:basedOn w:val="83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4" w:customStyle="1">
    <w:name w:val="Grid Table 6 Colorful - Accent 1"/>
    <w:basedOn w:val="833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15" w:customStyle="1">
    <w:name w:val="Grid Table 6 Colorful - Accent 2"/>
    <w:basedOn w:val="83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6" w:customStyle="1">
    <w:name w:val="Grid Table 6 Colorful - Accent 3"/>
    <w:basedOn w:val="83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7" w:customStyle="1">
    <w:name w:val="Grid Table 6 Colorful - Accent 4"/>
    <w:basedOn w:val="83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8" w:customStyle="1">
    <w:name w:val="Grid Table 6 Colorful - Accent 5"/>
    <w:basedOn w:val="833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9" w:customStyle="1">
    <w:name w:val="Grid Table 6 Colorful - Accent 6"/>
    <w:basedOn w:val="833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20" w:customStyle="1">
    <w:name w:val="Grid Table 7 Colorful"/>
    <w:basedOn w:val="83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1"/>
    <w:basedOn w:val="833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2"/>
    <w:basedOn w:val="83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3"/>
    <w:basedOn w:val="83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7 Colorful - Accent 4"/>
    <w:basedOn w:val="83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7 Colorful - Accent 5"/>
    <w:basedOn w:val="833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7 Colorful - Accent 6"/>
    <w:basedOn w:val="833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"/>
    <w:basedOn w:val="8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1"/>
    <w:basedOn w:val="8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2"/>
    <w:basedOn w:val="8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3"/>
    <w:basedOn w:val="8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4"/>
    <w:basedOn w:val="8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5"/>
    <w:basedOn w:val="8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6"/>
    <w:basedOn w:val="83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2"/>
    <w:basedOn w:val="83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1"/>
    <w:basedOn w:val="833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2"/>
    <w:basedOn w:val="83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3"/>
    <w:basedOn w:val="83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4"/>
    <w:basedOn w:val="83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5"/>
    <w:basedOn w:val="833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40" w:customStyle="1">
    <w:name w:val="List Table 2 - Accent 6"/>
    <w:basedOn w:val="83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41" w:customStyle="1">
    <w:name w:val="List Table 3"/>
    <w:basedOn w:val="83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1"/>
    <w:basedOn w:val="833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2"/>
    <w:basedOn w:val="83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3"/>
    <w:basedOn w:val="83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4"/>
    <w:basedOn w:val="83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5"/>
    <w:basedOn w:val="83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6"/>
    <w:basedOn w:val="83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"/>
    <w:basedOn w:val="83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1"/>
    <w:basedOn w:val="833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2"/>
    <w:basedOn w:val="83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3"/>
    <w:basedOn w:val="83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4"/>
    <w:basedOn w:val="83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5"/>
    <w:basedOn w:val="833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6"/>
    <w:basedOn w:val="83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5 Dark"/>
    <w:basedOn w:val="83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1"/>
    <w:basedOn w:val="833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2"/>
    <w:basedOn w:val="83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3"/>
    <w:basedOn w:val="83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4"/>
    <w:basedOn w:val="83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5"/>
    <w:basedOn w:val="83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List Table 5 Dark - Accent 6"/>
    <w:basedOn w:val="83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2" w:customStyle="1">
    <w:name w:val="List Table 6 Colorful"/>
    <w:basedOn w:val="83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3" w:customStyle="1">
    <w:name w:val="List Table 6 Colorful - Accent 1"/>
    <w:basedOn w:val="833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4" w:customStyle="1">
    <w:name w:val="List Table 6 Colorful - Accent 2"/>
    <w:basedOn w:val="83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65" w:customStyle="1">
    <w:name w:val="List Table 6 Colorful - Accent 3"/>
    <w:basedOn w:val="83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66" w:customStyle="1">
    <w:name w:val="List Table 6 Colorful - Accent 4"/>
    <w:basedOn w:val="83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67" w:customStyle="1">
    <w:name w:val="List Table 6 Colorful - Accent 5"/>
    <w:basedOn w:val="83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68" w:customStyle="1">
    <w:name w:val="List Table 6 Colorful - Accent 6"/>
    <w:basedOn w:val="83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69" w:customStyle="1">
    <w:name w:val="List Table 7 Colorful"/>
    <w:basedOn w:val="83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1"/>
    <w:basedOn w:val="833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2"/>
    <w:basedOn w:val="833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3"/>
    <w:basedOn w:val="83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7 Colorful - Accent 4"/>
    <w:basedOn w:val="833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7 Colorful - Accent 5"/>
    <w:basedOn w:val="833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st Table 7 Colorful - Accent 6"/>
    <w:basedOn w:val="833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Lined - Accent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7" w:customStyle="1">
    <w:name w:val="Lined - Accent 1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78" w:customStyle="1">
    <w:name w:val="Lined - Accent 2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79" w:customStyle="1">
    <w:name w:val="Lined - Accent 3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80" w:customStyle="1">
    <w:name w:val="Lined - Accent 4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1" w:customStyle="1">
    <w:name w:val="Lined - Accent 5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82" w:customStyle="1">
    <w:name w:val="Lined - Accent 6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83" w:customStyle="1">
    <w:name w:val="Bordered &amp; Lined - Accent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4" w:customStyle="1">
    <w:name w:val="Bordered &amp; Lined - Accent 1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85" w:customStyle="1">
    <w:name w:val="Bordered &amp; Lined - Accent 2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6" w:customStyle="1">
    <w:name w:val="Bordered &amp; Lined - Accent 3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87" w:customStyle="1">
    <w:name w:val="Bordered &amp; Lined - Accent 4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8" w:customStyle="1">
    <w:name w:val="Bordered &amp; Lined - Accent 5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89" w:customStyle="1">
    <w:name w:val="Bordered &amp; Lined - Accent 6"/>
    <w:basedOn w:val="83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90" w:customStyle="1">
    <w:name w:val="Bordered"/>
    <w:basedOn w:val="83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1" w:customStyle="1">
    <w:name w:val="Bordered - Accent 1"/>
    <w:basedOn w:val="833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92" w:customStyle="1">
    <w:name w:val="Bordered - Accent 2"/>
    <w:basedOn w:val="83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93" w:customStyle="1">
    <w:name w:val="Bordered - Accent 3"/>
    <w:basedOn w:val="83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94" w:customStyle="1">
    <w:name w:val="Bordered - Accent 4"/>
    <w:basedOn w:val="83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95" w:customStyle="1">
    <w:name w:val="Bordered - Accent 5"/>
    <w:basedOn w:val="833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96" w:customStyle="1">
    <w:name w:val="Bordered - Accent 6"/>
    <w:basedOn w:val="83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97">
    <w:name w:val="footnote text"/>
    <w:basedOn w:val="822"/>
    <w:link w:val="998"/>
    <w:uiPriority w:val="99"/>
    <w:semiHidden/>
    <w:unhideWhenUsed/>
    <w:pPr>
      <w:spacing w:after="40"/>
    </w:pPr>
    <w:rPr>
      <w:sz w:val="18"/>
    </w:rPr>
  </w:style>
  <w:style w:type="character" w:styleId="998" w:customStyle="1">
    <w:name w:val="Текст сноски Знак"/>
    <w:link w:val="997"/>
    <w:uiPriority w:val="99"/>
    <w:rPr>
      <w:sz w:val="18"/>
    </w:rPr>
  </w:style>
  <w:style w:type="character" w:styleId="999">
    <w:name w:val="footnote reference"/>
    <w:basedOn w:val="832"/>
    <w:uiPriority w:val="99"/>
    <w:unhideWhenUsed/>
    <w:rPr>
      <w:vertAlign w:val="superscript"/>
    </w:rPr>
  </w:style>
  <w:style w:type="paragraph" w:styleId="1000">
    <w:name w:val="endnote text"/>
    <w:basedOn w:val="822"/>
    <w:link w:val="1001"/>
    <w:uiPriority w:val="99"/>
    <w:semiHidden/>
    <w:unhideWhenUsed/>
    <w:rPr>
      <w:sz w:val="20"/>
    </w:rPr>
  </w:style>
  <w:style w:type="character" w:styleId="1001" w:customStyle="1">
    <w:name w:val="Текст концевой сноски Знак"/>
    <w:link w:val="1000"/>
    <w:uiPriority w:val="99"/>
    <w:rPr>
      <w:sz w:val="20"/>
    </w:rPr>
  </w:style>
  <w:style w:type="character" w:styleId="1002">
    <w:name w:val="endnote reference"/>
    <w:basedOn w:val="832"/>
    <w:uiPriority w:val="99"/>
    <w:semiHidden/>
    <w:unhideWhenUsed/>
    <w:rPr>
      <w:vertAlign w:val="superscript"/>
    </w:rPr>
  </w:style>
  <w:style w:type="paragraph" w:styleId="1003">
    <w:name w:val="toc 1"/>
    <w:basedOn w:val="822"/>
    <w:next w:val="822"/>
    <w:uiPriority w:val="39"/>
    <w:unhideWhenUsed/>
    <w:pPr>
      <w:spacing w:after="57"/>
    </w:pPr>
  </w:style>
  <w:style w:type="paragraph" w:styleId="1004">
    <w:name w:val="toc 2"/>
    <w:basedOn w:val="822"/>
    <w:next w:val="822"/>
    <w:uiPriority w:val="39"/>
    <w:unhideWhenUsed/>
    <w:pPr>
      <w:ind w:left="283"/>
      <w:spacing w:after="57"/>
    </w:pPr>
  </w:style>
  <w:style w:type="paragraph" w:styleId="1005">
    <w:name w:val="toc 3"/>
    <w:basedOn w:val="822"/>
    <w:next w:val="822"/>
    <w:uiPriority w:val="39"/>
    <w:unhideWhenUsed/>
    <w:pPr>
      <w:ind w:left="567"/>
      <w:spacing w:after="57"/>
    </w:pPr>
  </w:style>
  <w:style w:type="paragraph" w:styleId="1006">
    <w:name w:val="toc 4"/>
    <w:basedOn w:val="822"/>
    <w:next w:val="822"/>
    <w:uiPriority w:val="39"/>
    <w:unhideWhenUsed/>
    <w:pPr>
      <w:ind w:left="850"/>
      <w:spacing w:after="57"/>
    </w:pPr>
  </w:style>
  <w:style w:type="paragraph" w:styleId="1007">
    <w:name w:val="toc 5"/>
    <w:basedOn w:val="822"/>
    <w:next w:val="822"/>
    <w:uiPriority w:val="39"/>
    <w:unhideWhenUsed/>
    <w:pPr>
      <w:ind w:left="1134"/>
      <w:spacing w:after="57"/>
    </w:pPr>
  </w:style>
  <w:style w:type="paragraph" w:styleId="1008">
    <w:name w:val="toc 6"/>
    <w:basedOn w:val="822"/>
    <w:next w:val="822"/>
    <w:uiPriority w:val="39"/>
    <w:unhideWhenUsed/>
    <w:pPr>
      <w:ind w:left="1417"/>
      <w:spacing w:after="57"/>
    </w:pPr>
  </w:style>
  <w:style w:type="paragraph" w:styleId="1009">
    <w:name w:val="toc 7"/>
    <w:basedOn w:val="822"/>
    <w:next w:val="822"/>
    <w:uiPriority w:val="39"/>
    <w:unhideWhenUsed/>
    <w:pPr>
      <w:ind w:left="1701"/>
      <w:spacing w:after="57"/>
    </w:pPr>
  </w:style>
  <w:style w:type="paragraph" w:styleId="1010">
    <w:name w:val="toc 8"/>
    <w:basedOn w:val="822"/>
    <w:next w:val="822"/>
    <w:uiPriority w:val="39"/>
    <w:unhideWhenUsed/>
    <w:pPr>
      <w:ind w:left="1984"/>
      <w:spacing w:after="57"/>
    </w:pPr>
  </w:style>
  <w:style w:type="paragraph" w:styleId="1011">
    <w:name w:val="toc 9"/>
    <w:basedOn w:val="822"/>
    <w:next w:val="822"/>
    <w:uiPriority w:val="39"/>
    <w:unhideWhenUsed/>
    <w:pPr>
      <w:ind w:left="2268"/>
      <w:spacing w:after="57"/>
    </w:pPr>
  </w:style>
  <w:style w:type="paragraph" w:styleId="1012">
    <w:name w:val="TOC Heading"/>
    <w:uiPriority w:val="39"/>
    <w:unhideWhenUsed/>
  </w:style>
  <w:style w:type="paragraph" w:styleId="1013">
    <w:name w:val="table of figures"/>
    <w:basedOn w:val="822"/>
    <w:next w:val="822"/>
    <w:uiPriority w:val="99"/>
    <w:unhideWhenUsed/>
  </w:style>
  <w:style w:type="paragraph" w:styleId="1014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015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016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017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018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019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020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02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22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23" w:customStyle="1">
    <w:name w:val="ConsPlusNormal"/>
    <w:link w:val="1041"/>
    <w:pPr>
      <w:widowControl w:val="off"/>
    </w:pPr>
    <w:rPr>
      <w:rFonts w:ascii="Times New Roman" w:hAnsi="Times New Roman" w:cs="Times New Roman"/>
      <w:sz w:val="24"/>
    </w:rPr>
  </w:style>
  <w:style w:type="paragraph" w:styleId="102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02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02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02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02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02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03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3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32">
    <w:name w:val="Header"/>
    <w:basedOn w:val="822"/>
    <w:link w:val="10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3" w:customStyle="1">
    <w:name w:val="Верхний колонтитул Знак"/>
    <w:basedOn w:val="832"/>
    <w:link w:val="1032"/>
    <w:uiPriority w:val="99"/>
  </w:style>
  <w:style w:type="paragraph" w:styleId="1034">
    <w:name w:val="Footer"/>
    <w:basedOn w:val="822"/>
    <w:link w:val="10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5" w:customStyle="1">
    <w:name w:val="Нижний колонтитул Знак"/>
    <w:basedOn w:val="832"/>
    <w:link w:val="1034"/>
    <w:uiPriority w:val="99"/>
  </w:style>
  <w:style w:type="paragraph" w:styleId="1036">
    <w:name w:val="Normal (Web)"/>
    <w:basedOn w:val="822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037">
    <w:name w:val="List Paragraph"/>
    <w:basedOn w:val="822"/>
    <w:uiPriority w:val="34"/>
    <w:qFormat/>
    <w:pPr>
      <w:contextualSpacing/>
      <w:ind w:left="720"/>
      <w:spacing w:after="160" w:line="259" w:lineRule="auto"/>
    </w:pPr>
    <w:rPr>
      <w:rFonts w:eastAsiaTheme="minorHAnsi"/>
      <w:lang w:eastAsia="en-US"/>
    </w:rPr>
  </w:style>
  <w:style w:type="character" w:styleId="1038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1039">
    <w:name w:val="HTML Preformatted"/>
    <w:basedOn w:val="822"/>
    <w:link w:val="1040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character" w:styleId="1040" w:customStyle="1">
    <w:name w:val="Стандартный HTML Знак"/>
    <w:basedOn w:val="832"/>
    <w:link w:val="1039"/>
    <w:uiPriority w:val="99"/>
    <w:rPr>
      <w:rFonts w:ascii="Courier New" w:hAnsi="Courier New" w:eastAsia="Times New Roman" w:cs="Courier New"/>
      <w:sz w:val="20"/>
      <w:szCs w:val="20"/>
    </w:rPr>
  </w:style>
  <w:style w:type="character" w:styleId="1041" w:customStyle="1">
    <w:name w:val="ConsPlusNormal Знак"/>
    <w:link w:val="1023"/>
    <w:rPr>
      <w:rFonts w:ascii="Times New Roman" w:hAnsi="Times New Roman" w:cs="Times New Roman"/>
      <w:sz w:val="24"/>
    </w:rPr>
  </w:style>
  <w:style w:type="paragraph" w:styleId="1042" w:customStyle="1">
    <w:name w:val="Обычный1"/>
    <w:pPr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1043">
    <w:name w:val="Balloon Text"/>
    <w:basedOn w:val="822"/>
    <w:link w:val="104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44" w:customStyle="1">
    <w:name w:val="Текст выноски Знак"/>
    <w:basedOn w:val="832"/>
    <w:link w:val="1043"/>
    <w:uiPriority w:val="99"/>
    <w:semiHidden/>
    <w:rPr>
      <w:rFonts w:ascii="Segoe UI" w:hAnsi="Segoe UI" w:cs="Segoe UI"/>
      <w:sz w:val="18"/>
      <w:szCs w:val="18"/>
    </w:rPr>
  </w:style>
  <w:style w:type="character" w:styleId="1045" w:customStyle="1">
    <w:name w:val="Название Знак"/>
    <w:basedOn w:val="832"/>
    <w:link w:val="861"/>
    <w:uiPriority w:val="10"/>
    <w:rPr>
      <w:sz w:val="48"/>
      <w:szCs w:val="48"/>
    </w:rPr>
  </w:style>
  <w:style w:type="table" w:styleId="1046">
    <w:name w:val="Table Grid"/>
    <w:basedOn w:val="833"/>
    <w:uiPriority w:val="59"/>
    <w:rPr>
      <w:rFonts w:ascii="Calibri" w:hAnsi="Calibri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47">
    <w:name w:val="annotation reference"/>
    <w:basedOn w:val="832"/>
    <w:uiPriority w:val="99"/>
    <w:semiHidden/>
    <w:unhideWhenUsed/>
    <w:rPr>
      <w:sz w:val="16"/>
      <w:szCs w:val="16"/>
    </w:rPr>
  </w:style>
  <w:style w:type="paragraph" w:styleId="1048">
    <w:name w:val="annotation text"/>
    <w:basedOn w:val="822"/>
    <w:link w:val="1049"/>
    <w:uiPriority w:val="99"/>
    <w:semiHidden/>
    <w:unhideWhenUsed/>
    <w:rPr>
      <w:sz w:val="20"/>
      <w:szCs w:val="20"/>
    </w:rPr>
  </w:style>
  <w:style w:type="character" w:styleId="1049" w:customStyle="1">
    <w:name w:val="Текст примечания Знак"/>
    <w:basedOn w:val="832"/>
    <w:link w:val="1048"/>
    <w:uiPriority w:val="99"/>
    <w:semiHidden/>
    <w:rPr>
      <w:sz w:val="20"/>
      <w:szCs w:val="20"/>
    </w:rPr>
  </w:style>
  <w:style w:type="paragraph" w:styleId="1050">
    <w:name w:val="annotation subject"/>
    <w:basedOn w:val="1048"/>
    <w:next w:val="1048"/>
    <w:link w:val="1051"/>
    <w:uiPriority w:val="99"/>
    <w:semiHidden/>
    <w:unhideWhenUsed/>
    <w:rPr>
      <w:b/>
      <w:bCs/>
    </w:rPr>
  </w:style>
  <w:style w:type="character" w:styleId="1051" w:customStyle="1">
    <w:name w:val="Тема примечания Знак"/>
    <w:basedOn w:val="1049"/>
    <w:link w:val="1050"/>
    <w:uiPriority w:val="99"/>
    <w:semiHidden/>
    <w:rPr>
      <w:b/>
      <w:bCs/>
      <w:sz w:val="20"/>
      <w:szCs w:val="20"/>
    </w:rPr>
  </w:style>
  <w:style w:type="paragraph" w:styleId="1052" w:customStyle="1">
    <w:name w:val="Основной текст1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gosuslugi.ru/" TargetMode="External"/><Relationship Id="rId14" Type="http://schemas.openxmlformats.org/officeDocument/2006/relationships/hyperlink" Target="https://login.consultant.ru/link/?req=doc&amp;base=RLAW363&amp;n=187033&amp;dst=102786&amp;field=134&amp;date=24.03.2026" TargetMode="External"/><Relationship Id="rId15" Type="http://schemas.openxmlformats.org/officeDocument/2006/relationships/hyperlink" Target="https://login.consultant.ru/link/?req=doc&amp;base=LAW&amp;n=494996&amp;date=09.07.2025&amp;dst=359&amp;field=134" TargetMode="External"/><Relationship Id="rId16" Type="http://schemas.openxmlformats.org/officeDocument/2006/relationships/hyperlink" Target="https://login.consultant.ru/link/?req=doc&amp;base=RLAW363&amp;n=187033&amp;dst=102591&amp;field=134&amp;date=24.03.2026" TargetMode="External"/><Relationship Id="rId17" Type="http://schemas.openxmlformats.org/officeDocument/2006/relationships/hyperlink" Target="https://login.consultant.ru/link/?req=doc&amp;base=RLAW363&amp;n=187033&amp;dst=102591&amp;field=134&amp;date=24.03.2026" TargetMode="External"/><Relationship Id="rId18" Type="http://schemas.openxmlformats.org/officeDocument/2006/relationships/hyperlink" Target="https://login.consultant.ru/link/?req=doc&amp;base=LAW&amp;n=511791&amp;dst=100239&amp;field=134&amp;date=25.03.2026" TargetMode="External"/><Relationship Id="rId19" Type="http://schemas.openxmlformats.org/officeDocument/2006/relationships/hyperlink" Target="https://login.consultant.ru/link/?req=doc&amp;base=LAW&amp;n=511791&amp;dst=100462&amp;field=134&amp;date=25.03.2026" TargetMode="External"/><Relationship Id="rId20" Type="http://schemas.openxmlformats.org/officeDocument/2006/relationships/hyperlink" Target="https://login.consultant.ru/link/?req=doc&amp;base=LAW&amp;n=503689&amp;date=18.10.2025" TargetMode="External"/><Relationship Id="rId21" Type="http://schemas.openxmlformats.org/officeDocument/2006/relationships/hyperlink" Target="https://login.consultant.ru/link/?req=doc&amp;base=LAW&amp;n=511331&amp;date=28.10.2025" TargetMode="External"/><Relationship Id="rId22" Type="http://schemas.openxmlformats.org/officeDocument/2006/relationships/hyperlink" Target="https://login.consultant.ru/link/?req=doc&amp;base=RLAW363&amp;n=187033&amp;dst=102591&amp;field=134&amp;date=24.03.2026" TargetMode="External"/><Relationship Id="rId23" Type="http://schemas.openxmlformats.org/officeDocument/2006/relationships/hyperlink" Target="https://login.consultant.ru/link/?req=doc&amp;base=RLAW363&amp;n=187033&amp;dst=102591&amp;field=134&amp;date=24.03.2026" TargetMode="External"/><Relationship Id="rId24" Type="http://schemas.openxmlformats.org/officeDocument/2006/relationships/hyperlink" Target="https://login.consultant.ru/link/?req=doc&amp;base=RLAW363&amp;n=187033&amp;dst=102006&amp;field=134&amp;date=25.03.2026" TargetMode="External"/><Relationship Id="rId25" Type="http://schemas.openxmlformats.org/officeDocument/2006/relationships/hyperlink" Target="https://login.consultant.ru/link/?req=doc&amp;base=RLAW363&amp;n=187033&amp;dst=102006&amp;field=134&amp;date=25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9151-1932-47F3-A8F7-15722CB1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kasimova.gulnara</cp:lastModifiedBy>
  <cp:revision>27</cp:revision>
  <dcterms:created xsi:type="dcterms:W3CDTF">2026-03-13T12:20:00Z</dcterms:created>
  <dcterms:modified xsi:type="dcterms:W3CDTF">2026-05-04T08:01:44Z</dcterms:modified>
</cp:coreProperties>
</file>