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jc w:val="right"/>
        <w:rPr>
          <w:rFonts w:ascii="Times New Roman" w:hAnsi="Times New Roman"/>
        </w:rPr>
      </w:pPr>
      <w:r>
        <w:rPr>
          <w:b w:val="false"/>
          <w:i w:val="false"/>
        </w:rPr>
        <w:t>ПРОЕКТ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kern w:val="2"/>
          <w:sz w:val="24"/>
          <w:szCs w:val="24"/>
        </w:rPr>
        <w:t>О комиссии по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kern w:val="2"/>
          <w:sz w:val="24"/>
          <w:szCs w:val="24"/>
        </w:rPr>
        <w:t>увековечиванию памяти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kern w:val="2"/>
          <w:sz w:val="24"/>
          <w:szCs w:val="24"/>
        </w:rPr>
        <w:t>защитников Отечества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kern w:val="2"/>
          <w:sz w:val="24"/>
          <w:szCs w:val="24"/>
        </w:rPr>
        <w:t>в городе Набережные Челны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sz w:val="24"/>
          <w:szCs w:val="24"/>
        </w:rPr>
        <w:t>В соответствии с Законом Российской Федерации от 14.01.1993 № 4292-1 «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Об увековечении памяти погибших при защите Отечества», статьей 53 Устава города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Создать комиссию по увековечиванию памяти защитников Отечества в городе Набережные Челны.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Утвердить</w:t>
      </w:r>
      <w:r>
        <w:rPr>
          <w:sz w:val="26"/>
          <w:szCs w:val="26"/>
        </w:rPr>
        <w:t>:</w:t>
      </w:r>
    </w:p>
    <w:p>
      <w:pPr>
        <w:pStyle w:val="Normal"/>
        <w:widowControl/>
        <w:tabs>
          <w:tab w:val="clear" w:pos="708"/>
          <w:tab w:val="left" w:pos="1410" w:leader="none"/>
        </w:tabs>
        <w:suppressAutoHyphens w:val="true"/>
        <w:bidi w:val="0"/>
        <w:spacing w:before="0" w:after="0"/>
        <w:ind w:firstLine="737" w:left="0" w:right="0"/>
        <w:jc w:val="both"/>
        <w:rPr/>
      </w:pPr>
      <w:r>
        <w:rPr>
          <w:sz w:val="26"/>
          <w:szCs w:val="26"/>
        </w:rPr>
        <w:t>1) положение о комиссии по</w:t>
      </w:r>
      <w:r>
        <w:rPr>
          <w:b w:val="false"/>
          <w:bCs w:val="false"/>
          <w:kern w:val="2"/>
          <w:sz w:val="26"/>
          <w:szCs w:val="26"/>
        </w:rPr>
        <w:t xml:space="preserve"> увековечиванию памяти защитников Отечества в городе Набережные Челны</w:t>
      </w:r>
      <w:r>
        <w:rPr>
          <w:sz w:val="26"/>
          <w:szCs w:val="26"/>
        </w:rPr>
        <w:t xml:space="preserve"> согласно приложению № 1;</w:t>
      </w:r>
    </w:p>
    <w:p>
      <w:pPr>
        <w:pStyle w:val="Normal"/>
        <w:widowControl/>
        <w:tabs>
          <w:tab w:val="clear" w:pos="708"/>
          <w:tab w:val="left" w:pos="1410" w:leader="none"/>
        </w:tabs>
        <w:suppressAutoHyphens w:val="true"/>
        <w:bidi w:val="0"/>
        <w:spacing w:before="0" w:after="0"/>
        <w:ind w:firstLine="737" w:left="0" w:right="0"/>
        <w:jc w:val="both"/>
        <w:rPr/>
      </w:pPr>
      <w:r>
        <w:rPr>
          <w:sz w:val="26"/>
          <w:szCs w:val="26"/>
        </w:rPr>
        <w:t>2) состав комиссии по увековечиванию памяти защитников Отечества в городе Набережные Челны согласно приложению № 2.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ru-RU" w:bidi="ar-SA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возложить на заместителя Руководителя Исполнительного комитета Харисова В.Х.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keepNext w:val="false"/>
        <w:widowControl w:val="false"/>
        <w:rPr>
          <w:rFonts w:ascii="Times New Roman" w:hAnsi="Times New Roman"/>
          <w:sz w:val="26"/>
          <w:szCs w:val="26"/>
        </w:rPr>
      </w:pPr>
      <w:r>
        <w:rPr>
          <w:b w:val="false"/>
          <w:sz w:val="26"/>
          <w:szCs w:val="26"/>
        </w:rPr>
        <w:t>Руководитель</w:t>
      </w:r>
    </w:p>
    <w:p>
      <w:pPr>
        <w:pStyle w:val="Heading1"/>
        <w:keepNext w:val="false"/>
        <w:widowControl w:val="false"/>
        <w:rPr>
          <w:rFonts w:ascii="Times New Roman" w:hAnsi="Times New Roman"/>
          <w:sz w:val="26"/>
          <w:szCs w:val="26"/>
        </w:rPr>
      </w:pPr>
      <w:r>
        <w:rPr>
          <w:b w:val="false"/>
          <w:sz w:val="26"/>
          <w:szCs w:val="26"/>
        </w:rPr>
        <w:t>Исполнительного комитета</w:t>
        <w:tab/>
        <w:tab/>
        <w:tab/>
        <w:tab/>
        <w:tab/>
        <w:tab/>
        <w:tab/>
        <w:t xml:space="preserve">         Ф.Ш. Салахов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/>
          <w:sz w:val="20"/>
          <w:lang w:eastAsia="en-US"/>
        </w:rPr>
        <w:t>Ахимов Р.Д.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/>
          <w:sz w:val="20"/>
          <w:lang w:eastAsia="en-US"/>
        </w:rPr>
        <w:t>30 56 60</w:t>
      </w:r>
    </w:p>
    <w:p>
      <w:pPr>
        <w:pStyle w:val="Normal"/>
        <w:jc w:val="both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rFonts w:ascii="Times New Roman" w:hAnsi="Times New Roman"/>
          <w:sz w:val="27"/>
          <w:szCs w:val="27"/>
        </w:rPr>
      </w:pPr>
      <w:r>
        <w:rPr>
          <w:sz w:val="27"/>
          <w:szCs w:val="27"/>
        </w:rPr>
      </w:r>
    </w:p>
    <w:p>
      <w:pPr>
        <w:pStyle w:val="Heading3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firstLine="5953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Приложение № 1</w:t>
      </w:r>
    </w:p>
    <w:p>
      <w:pPr>
        <w:pStyle w:val="Normal"/>
        <w:ind w:hanging="0" w:left="5954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>
      <w:pPr>
        <w:pStyle w:val="Normal"/>
        <w:ind w:hanging="0" w:left="5954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Исполнительного комитета</w:t>
      </w:r>
    </w:p>
    <w:p>
      <w:pPr>
        <w:pStyle w:val="Normal"/>
        <w:ind w:hanging="0" w:left="5954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«___»________20__ №_____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right="164"/>
        <w:jc w:val="center"/>
        <w:rPr>
          <w:rFonts w:ascii="Times New Roman" w:hAnsi="Times New Roman"/>
          <w:sz w:val="26"/>
          <w:szCs w:val="26"/>
        </w:rPr>
      </w:pPr>
      <w:r>
        <w:rPr>
          <w:b w:val="false"/>
          <w:bCs w:val="false"/>
          <w:sz w:val="26"/>
          <w:szCs w:val="26"/>
        </w:rPr>
        <w:t>Положение</w:t>
      </w:r>
    </w:p>
    <w:p>
      <w:pPr>
        <w:pStyle w:val="Normal"/>
        <w:widowControl/>
        <w:tabs>
          <w:tab w:val="clear" w:pos="708"/>
          <w:tab w:val="left" w:pos="1410" w:leader="none"/>
        </w:tabs>
        <w:suppressAutoHyphens w:val="true"/>
        <w:bidi w:val="0"/>
        <w:spacing w:before="0" w:after="0"/>
        <w:ind w:hanging="0" w:left="0" w:right="0"/>
        <w:jc w:val="center"/>
        <w:rPr/>
      </w:pPr>
      <w:r>
        <w:rPr>
          <w:b w:val="false"/>
          <w:bCs w:val="false"/>
          <w:kern w:val="2"/>
          <w:sz w:val="26"/>
          <w:szCs w:val="26"/>
        </w:rPr>
        <w:t>о комиссии по увековечиванию памяти защитников Отечества в</w:t>
      </w:r>
    </w:p>
    <w:p>
      <w:pPr>
        <w:pStyle w:val="Normal"/>
        <w:widowControl/>
        <w:tabs>
          <w:tab w:val="clear" w:pos="708"/>
          <w:tab w:val="left" w:pos="1410" w:leader="none"/>
        </w:tabs>
        <w:suppressAutoHyphens w:val="true"/>
        <w:bidi w:val="0"/>
        <w:spacing w:before="0" w:after="0"/>
        <w:ind w:hanging="0" w:left="0" w:right="0"/>
        <w:jc w:val="center"/>
        <w:rPr/>
      </w:pPr>
      <w:r>
        <w:rPr>
          <w:b w:val="false"/>
          <w:bCs w:val="false"/>
          <w:kern w:val="2"/>
          <w:sz w:val="26"/>
          <w:szCs w:val="26"/>
        </w:rPr>
        <w:t>городе Набережные Челны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i/>
          <w:i/>
          <w:spacing w:val="-1"/>
          <w:sz w:val="26"/>
          <w:szCs w:val="26"/>
        </w:rPr>
      </w:pPr>
      <w:r>
        <w:rPr>
          <w:b w:val="false"/>
          <w:bCs w:val="false"/>
          <w:i/>
          <w:spacing w:val="-1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i/>
          <w:i/>
          <w:spacing w:val="-1"/>
          <w:sz w:val="26"/>
          <w:szCs w:val="26"/>
        </w:rPr>
      </w:pPr>
      <w:r>
        <w:rPr>
          <w:b w:val="false"/>
          <w:bCs w:val="false"/>
          <w:i/>
          <w:spacing w:val="-1"/>
          <w:sz w:val="26"/>
          <w:szCs w:val="26"/>
        </w:rPr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Глава 1. Общие положения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1. Настоящее положение определяет задачи, порядок работы комиссии по</w:t>
      </w:r>
      <w:r>
        <w:rPr>
          <w:b w:val="false"/>
          <w:bCs w:val="false"/>
          <w:kern w:val="2"/>
          <w:sz w:val="26"/>
          <w:szCs w:val="26"/>
        </w:rPr>
        <w:t xml:space="preserve"> увековечиванию памяти защитников Отечества в городе Набережные Челны (далее - комиссия)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2. Комиссия в своей деятельности руководствуется Законом Российской Федерации от 14.01.1993 № 4292-1 «Об увековечивании памяти погибших при защите Отечества» и едиными рекомендациями по увековечиванию памяти защитников Отечества, в том числе погибших (умерших) участников специальной военной операции, утвержденными  Правительством Российской Федерации от 30.08.2025 № МД-П4-32257.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Глава 2. Основные задачи комиссии</w:t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3. Основными задачами комиссии являются: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1) рассмотрение ходатайств (заявлений) граждан, государственных, общественных объединений и организаций (далее - гражданин, организация) об увековечивании памяти защитников Отечества в городе Набережные Челны;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2) принятие  р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shd w:fill="auto" w:val="clear"/>
          <w:lang w:val="ru-RU" w:eastAsia="zh-CN" w:bidi="ar-SA"/>
        </w:rPr>
        <w:t>ешений по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shd w:fill="auto" w:val="clear"/>
          <w:lang w:val="ru-RU" w:eastAsia="zh-CN" w:bidi="ar-SA"/>
        </w:rPr>
        <w:t xml:space="preserve"> увековечиванию памяти защитников Отечества в городе Набережные Челны;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3) контроль за исполнением решения комиссии.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Глава 3. Порядок работы комиссии</w:t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4. Состав комиссии утверждается постановлением Исполнительного комитета.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5. Комиссия состоит из председателя, двух заместителей председателя, секретаря и членов комиссии.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6. Председатель комиссии возглавляет комиссию и организует ее работу.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7. Заседания комиссии проводятся по мере необходимости, но не реже двух раз в год.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8. Комиссия правомочна проводить заседания и принимать решения при наличии не менее половины ее членов.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9. Решение комиссии принимается простым большинством голосов от числа участвующих в заседании членов комиссии. При равенстве голосов членов комиссии голос председательствующего является решающим.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10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shd w:fill="auto" w:val="clear"/>
          <w:lang w:val="ru-RU" w:eastAsia="zh-CN" w:bidi="ar-SA"/>
        </w:rPr>
        <w:t>. С заявлением об увековечивании памяти защитника Отечества могут обратиться следующие категории граждан: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1) близкие родственники (супруг, супруга, дети, родители, братья и сестры);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2) руководитель организации города Набережные Челны, в которой погибший вел трудовую деятельность;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shd w:fill="auto" w:val="clear"/>
          <w:lang w:val="ru-RU" w:eastAsia="zh-CN" w:bidi="ar-SA"/>
        </w:rPr>
        <w:t>3) руководитель образовательной организации города Набережные Челны, выпускником которой являлся погибший военнослужащий.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11. Для рассмотрения вопроса об увековечивании памяти защитников Отечества на территории города Набережные Челны в Исполнительный комитет представляются документы  в бумажном виде: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1) заявление (ходатайство) гражданина или организации с обоснованием увековечивания и предложеним по конкретной форме увековечивания;</w:t>
      </w:r>
    </w:p>
    <w:p>
      <w:pPr>
        <w:pStyle w:val="Normal"/>
        <w:widowControl/>
        <w:suppressAutoHyphens w:val="true"/>
        <w:bidi w:val="0"/>
        <w:spacing w:before="0" w:after="0"/>
        <w:ind w:firstLine="624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2) копия паспорта гражданина (заявителя)  (основная и прописка);</w:t>
      </w:r>
    </w:p>
    <w:p>
      <w:pPr>
        <w:pStyle w:val="Normal"/>
        <w:widowControl/>
        <w:suppressAutoHyphens w:val="true"/>
        <w:bidi w:val="0"/>
        <w:spacing w:before="0" w:after="0"/>
        <w:ind w:firstLine="624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3) копия свидетельства о заключении (расторжения) брака (для супруги (супруга) погибшего в ходе боевых действий военнослужащего);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4) копия документа, удостоверяющего полномочия (доверенность)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(для официального представителя семьи погибшего в ходе боевых действий);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5) документ, подтверждающий участие в боевых действиях;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6) историко-биографическая справка о защитнике Отечества;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7) копии документов, подтверждающих заслуги или обстоятельства гибели (наградные листы, архивные справки, свидетельство о смерти и пр.)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8) документ регистрационного учета по месту жительства или по месту пребывания, подтверждающий факт проживания (пребывания) в городе Набережные Челны;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9) письменное обязательство о финансировании работ от организации-инициатора или уведомление от гражданина о возможности/невозможности финансирования.</w:t>
      </w:r>
    </w:p>
    <w:p>
      <w:pPr>
        <w:pStyle w:val="Normal"/>
        <w:widowControl/>
        <w:suppressAutoHyphens w:val="true"/>
        <w:bidi w:val="0"/>
        <w:spacing w:before="0" w:after="0"/>
        <w:ind w:firstLine="624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12. К документам, подтверждающим участие в боевых действиях относятся:</w:t>
      </w:r>
    </w:p>
    <w:p>
      <w:pPr>
        <w:pStyle w:val="Normal"/>
        <w:widowControl/>
        <w:suppressAutoHyphens w:val="true"/>
        <w:bidi w:val="0"/>
        <w:spacing w:before="0" w:after="0"/>
        <w:ind w:firstLine="454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1) удостоверение ветерана Великой Отечественной войны;</w:t>
      </w:r>
    </w:p>
    <w:p>
      <w:pPr>
        <w:pStyle w:val="Normal"/>
        <w:widowControl/>
        <w:suppressAutoHyphens w:val="true"/>
        <w:bidi w:val="0"/>
        <w:spacing w:before="0" w:after="0"/>
        <w:ind w:firstLine="454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2) удостоверение ветерана боевых действий;</w:t>
      </w:r>
    </w:p>
    <w:p>
      <w:pPr>
        <w:pStyle w:val="Normal"/>
        <w:widowControl/>
        <w:suppressAutoHyphens w:val="true"/>
        <w:bidi w:val="0"/>
        <w:spacing w:before="0" w:after="0"/>
        <w:ind w:firstLine="454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3)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ими порядке (постановление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области»);</w:t>
      </w:r>
    </w:p>
    <w:p>
      <w:pPr>
        <w:pStyle w:val="Normal"/>
        <w:ind w:hanging="0" w:left="47" w:right="14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>4) выписка из приказа военного комиссариата о призыве па военную службу по мобилизации в Вооруженные Силы Российской Федерации;</w:t>
      </w:r>
    </w:p>
    <w:p>
      <w:pPr>
        <w:pStyle w:val="Normal"/>
        <w:ind w:hanging="0" w:left="47" w:right="14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 xml:space="preserve">5) уведомление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федерального органа исполнительной власти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о заключении с лицом контракта о прохождении военной службы в соответствии с пунктом 7 статьи 38 Федерального закона от 28.03.1998 № 53-ФЗ «О воинской обязанности и военной службе»; </w:t>
      </w:r>
    </w:p>
    <w:p>
      <w:pPr>
        <w:pStyle w:val="Normal"/>
        <w:widowControl/>
        <w:tabs>
          <w:tab w:val="clear" w:pos="708"/>
          <w:tab w:val="left" w:pos="60" w:leader="none"/>
        </w:tabs>
        <w:suppressAutoHyphens w:val="true"/>
        <w:bidi w:val="0"/>
        <w:spacing w:before="0" w:after="0"/>
        <w:ind w:firstLine="680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6) копия контракта, заключенного в соответствии с пунктом 7 статьи 38 Федерального закона от 28.03.1998 № 53-ФЗ «О воинской обязанности и военной службе»;</w:t>
      </w:r>
    </w:p>
    <w:p>
      <w:pPr>
        <w:pStyle w:val="Normal"/>
        <w:ind w:hanging="0" w:left="47" w:right="14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>7) копия контракта о добровольном содействии в выполнении задач, возложенных на Вооруженные Силы Российской Федерации;</w:t>
      </w:r>
    </w:p>
    <w:p>
      <w:pPr>
        <w:pStyle w:val="Normal"/>
        <w:ind w:hanging="0" w:left="47" w:right="14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>8) запись в военном билете;</w:t>
      </w:r>
    </w:p>
    <w:p>
      <w:pPr>
        <w:pStyle w:val="Normal"/>
        <w:ind w:hanging="0" w:left="47" w:right="14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>9)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боевых действиях;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10) медицинские справки и выписки из истории болезни, подтверждающие даты или периоды участия гражданина в боевых действиях (выполнении боевых задач);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11) свидетельство о смерти военнослужащего (для пропавших без вести).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13. Основания для отказа в рассмотрении вопроса об увековечивании памяти защитников Отечества на территории города Набережные Челны: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1) отсутствие необходимых документов, указанных в пункте 11 настоящего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п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оложения;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2) недостоверность представленных документов.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14. Комиссия принимает решение об увековечивании памяти защитника Отечества с учетом критериев, изложенных в главе 4 настоящего положения.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15. Срок рассмотрения заявления 30 календарных дней со дня регистрации в Исполнительном комитете.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16. По итогу рассмотрения простым большинством голосов присутствующих на заседании членов комиссии принимается решение об увековечивании памяти защитника Отечества, либо об отказе. Решение комиссии оформляется протоколом в течении 5 рабочих дней после заседания комиссии.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17. Решение комиссии направляется заявителю по предоставленным в заявлении контактным данным (адрес проживания, адрес электронной почты) в письменном виде в течении 5 рабочих дней.</w:t>
      </w:r>
    </w:p>
    <w:p>
      <w:pPr>
        <w:pStyle w:val="Normal"/>
        <w:widowControl/>
        <w:bidi w:val="0"/>
        <w:spacing w:before="0" w:after="0"/>
        <w:ind w:firstLine="567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auto" w:val="clear"/>
          <w:lang w:val="ru-RU" w:eastAsia="zh-CN" w:bidi="ar-SA"/>
        </w:rPr>
        <w:t>18. При принятии комиссией положительного решения указывается форма увековечивания памяти защитника Отечества, решение направляется ответственным лицам для организации работы по увековечиванию памяти защитника Отечества.</w:t>
      </w:r>
    </w:p>
    <w:p>
      <w:pPr>
        <w:pStyle w:val="Style20"/>
        <w:widowControl/>
        <w:suppressAutoHyphens w:val="false"/>
        <w:bidi w:val="0"/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lang w:val="ru-RU" w:eastAsia="zh-CN" w:bidi="ar-SA"/>
        </w:rPr>
        <w:t>Глава 4. Критерии, являющиеся основанием для</w:t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lang w:val="ru-RU" w:eastAsia="zh-CN" w:bidi="ar-SA"/>
        </w:rPr>
        <w:t>принятия решения комиссии</w:t>
      </w:r>
    </w:p>
    <w:p>
      <w:pPr>
        <w:pStyle w:val="Style20"/>
        <w:spacing w:lineRule="auto" w:line="240" w:before="0" w:after="0"/>
        <w:ind w:hanging="0" w:left="0"/>
        <w:contextualSpacing/>
        <w:jc w:val="center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19. Решение об </w:t>
      </w:r>
      <w:r>
        <w:rPr>
          <w:rFonts w:eastAsia="Times New Roman" w:cs="Times New Roman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 xml:space="preserve">увековечивании памяти защитников Отечества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принимается в отношении следующих лиц: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1) погибших во время Великой Отечественной войны;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2) погибших во время войны в Афганистане и локальных конфликтов на Кавказе;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3) погибших в ходе специальной военной операции па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>
      <w:pPr>
        <w:pStyle w:val="Normal"/>
        <w:ind w:hanging="0" w:left="47" w:right="8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званий, по мобилизации;</w:t>
      </w:r>
    </w:p>
    <w:p>
      <w:pPr>
        <w:pStyle w:val="Normal"/>
        <w:ind w:hanging="0" w:left="47" w:right="82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>- лиц, проходивших военную службу в Вооруженных Силах Российской Федерации по контракту, или лиц, проходивших военную службу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обороне»;</w:t>
      </w:r>
    </w:p>
    <w:p>
      <w:pPr>
        <w:pStyle w:val="Normal"/>
        <w:ind w:hanging="0" w:left="47" w:right="82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(имевшие иные правоотношения) с организацией, содействующей выполнению задач, возложенных на Вооруженные Силы Российской Федерации;</w:t>
      </w:r>
    </w:p>
    <w:p>
      <w:pPr>
        <w:pStyle w:val="Normal"/>
        <w:ind w:hanging="0" w:left="47" w:right="82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- лиц, проходивших военную службу в Вооруженных Силах Российской Федерации по призыву, и принимающих участие в выполнении задач по отражению вооруженного вторжения на территорию Российской Федерации (Курской, Брянской и Белгородской областей).</w:t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4) погибших, умерших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>
      <w:pPr>
        <w:pStyle w:val="Normal"/>
        <w:spacing w:lineRule="auto" w:line="24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sz w:val="26"/>
          <w:szCs w:val="26"/>
        </w:rPr>
        <w:t>20. Память защитника Отечества увековечивается если военнослужащий:</w:t>
      </w:r>
    </w:p>
    <w:p>
      <w:pPr>
        <w:pStyle w:val="Normal"/>
        <w:spacing w:lineRule="auto" w:line="24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sz w:val="26"/>
          <w:szCs w:val="26"/>
        </w:rPr>
        <w:t>1) был призван из города Набережные Челны;</w:t>
      </w:r>
    </w:p>
    <w:p>
      <w:pPr>
        <w:pStyle w:val="Normal"/>
        <w:spacing w:lineRule="auto" w:line="24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sz w:val="26"/>
          <w:szCs w:val="26"/>
        </w:rPr>
        <w:t>2) проживал в городе Набережные Челны и похоронен в городе Набережные Челны;</w:t>
      </w:r>
    </w:p>
    <w:p>
      <w:pPr>
        <w:pStyle w:val="Normal"/>
        <w:spacing w:lineRule="auto" w:line="24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sz w:val="26"/>
          <w:szCs w:val="26"/>
        </w:rPr>
        <w:t>3) проживал в городе Набережные Челны, призван из города Набережные Челны, но похоронен в другом муниципальном образовании;</w:t>
      </w:r>
    </w:p>
    <w:p>
      <w:pPr>
        <w:pStyle w:val="Normal"/>
        <w:spacing w:lineRule="auto" w:line="24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b w:val="false"/>
          <w:i w:val="false"/>
          <w:sz w:val="26"/>
          <w:szCs w:val="26"/>
        </w:rPr>
        <w:t>4) проживал в другом муниципальном образовании, но вел трудовую деятельность в организациях города Набережные Челны (при ходатайстве руководства организации);</w:t>
      </w:r>
    </w:p>
    <w:p>
      <w:pPr>
        <w:pStyle w:val="Normal"/>
        <w:spacing w:lineRule="auto" w:line="24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i w:val="false"/>
          <w:color w:val="auto"/>
          <w:sz w:val="26"/>
          <w:szCs w:val="26"/>
          <w:lang w:val="ru-RU" w:eastAsia="zh-CN" w:bidi="ar-SA"/>
        </w:rPr>
        <w:t>5) проживал в другом муниципальном образовании, но обучался в образовательных организациях города Набережные Челны (при ходатайстве руководителя образовательной организации).</w:t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zh-CN" w:bidi="ar-SA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zh-CN" w:bidi="ar-SA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zh-CN" w:bidi="ar-SA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center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 xml:space="preserve">Глава 5. Основные формы увековечивания памяти защитников Отечества </w:t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center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в городе Набережные Челны</w:t>
      </w:r>
    </w:p>
    <w:p>
      <w:pPr>
        <w:pStyle w:val="Normal"/>
        <w:widowControl/>
        <w:suppressAutoHyphens w:val="true"/>
        <w:bidi w:val="0"/>
        <w:spacing w:before="0" w:after="32"/>
        <w:ind w:firstLine="624" w:left="57" w:right="0"/>
        <w:jc w:val="center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before="0" w:after="0"/>
        <w:ind w:firstLine="510" w:left="57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21. Формы увековечивания памяти защитников Отечества: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1) нанесение имени на стену памяти мемориального комплекса «Родина-Мать»;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2) установка мемориальной доски, памятника, стелы, обелиска, бюста;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3) создание, сохранение, благоустройство воинского захоронения или мемориальной зоны;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4) иные формы увековечивания, не запрещенные действующим законодательством Российской Федерации и Республики Татарстан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47" w:right="14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ab/>
      </w:r>
    </w:p>
    <w:p>
      <w:pPr>
        <w:pStyle w:val="Normal"/>
        <w:ind w:hanging="0" w:left="47" w:right="14"/>
        <w:jc w:val="both"/>
        <w:rPr>
          <w:rFonts w:ascii="Times New Roman" w:hAnsi="Times New Roman" w:eastAsia="Times New Roman" w:cs="Times New Roman"/>
          <w:color w:val="auto"/>
          <w:sz w:val="26"/>
          <w:szCs w:val="26"/>
          <w:lang w:val="ru-RU" w:eastAsia="zh-CN" w:bidi="ar-SA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</w:r>
    </w:p>
    <w:p>
      <w:pPr>
        <w:pStyle w:val="Normal"/>
        <w:jc w:val="both"/>
        <w:rPr>
          <w:rFonts w:ascii="Times New Roman" w:hAnsi="Times New Roman"/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bCs/>
          <w:sz w:val="26"/>
          <w:szCs w:val="26"/>
        </w:rPr>
        <w:t>Заместитель Руководителя Аппарата,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bCs/>
          <w:sz w:val="26"/>
          <w:szCs w:val="26"/>
        </w:rPr>
        <w:t>начальник управления делопроизводством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Исполнительного комитета</w:t>
        <w:tab/>
        <w:tab/>
        <w:tab/>
        <w:tab/>
        <w:tab/>
        <w:tab/>
        <w:tab/>
        <w:t xml:space="preserve">          Н.И. Галиева</w:t>
      </w:r>
    </w:p>
    <w:p>
      <w:pPr>
        <w:pStyle w:val="Heading3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before="0" w:after="0"/>
        <w:ind w:hanging="0"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Приложение № 2</w:t>
      </w:r>
    </w:p>
    <w:p>
      <w:pPr>
        <w:pStyle w:val="Normal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>
      <w:pPr>
        <w:pStyle w:val="Normal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>
      <w:pPr>
        <w:pStyle w:val="Normal"/>
        <w:ind w:hanging="0" w:left="5954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«___»________20__ №_____</w:t>
      </w:r>
    </w:p>
    <w:p>
      <w:pPr>
        <w:pStyle w:val="Normal"/>
        <w:ind w:hanging="0" w:left="5954"/>
        <w:rPr>
          <w:rFonts w:ascii="Times New Roman" w:hAnsi="Times New Roman"/>
        </w:rPr>
      </w:pPr>
      <w:r>
        <w:rPr/>
      </w:r>
    </w:p>
    <w:p>
      <w:pPr>
        <w:pStyle w:val="Normal"/>
        <w:ind w:hanging="0" w:left="5954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комиссии </w:t>
      </w:r>
      <w:r>
        <w:rPr>
          <w:b w:val="false"/>
          <w:bCs w:val="false"/>
          <w:kern w:val="2"/>
          <w:sz w:val="26"/>
          <w:szCs w:val="26"/>
        </w:rPr>
        <w:t>по увековечиванию памяти защитников Отечества в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sz w:val="26"/>
          <w:szCs w:val="26"/>
        </w:rPr>
      </w:pPr>
      <w:r>
        <w:rPr>
          <w:b w:val="false"/>
          <w:bCs w:val="false"/>
          <w:kern w:val="2"/>
          <w:sz w:val="26"/>
          <w:szCs w:val="26"/>
        </w:rPr>
        <w:t>городе Набережные Челны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795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77"/>
        <w:gridCol w:w="3418"/>
        <w:gridCol w:w="5800"/>
      </w:tblGrid>
      <w:tr>
        <w:trPr>
          <w:trHeight w:val="20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Салахов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Фарид Шавкатович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>председатель комиссии, Руководитель Исполнительного комитета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Харисов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Винер Хамитович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заместитель председателя комиссии, заместитель Руководителя Исполнительного комитета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Халимов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Рамиль Марванович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заместитель председателя комиссии, помощник Мэра города (по согласованию)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Видинеева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Лейсан Алфитовна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sz w:val="26"/>
                <w:szCs w:val="26"/>
              </w:rPr>
              <w:t>секретарь комиссии, начальник управления по делам молодежи Исполнительного комитета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hanging="0" w:left="284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Ахметзянов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Ленар Ильдарович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Глава администрации Комсомольского района Исполнительного комитета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6.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Валиев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Дамир Шамилевич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военный комиссар военного комиссариата Комсомольского района города Набережные Челны и Тукаевского района Республики Татарстан (по согласованию)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Вильданов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Флерович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sz w:val="26"/>
                <w:szCs w:val="26"/>
              </w:rPr>
              <w:t>начальник управления городского хозяйства и жизнеобеспечения населения Исполнительного комитета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Рашид Флурович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военный комиссар военного комиссариата Центрального и Автозаводского районов города Набережные Челны (по согласованию</w:t>
            </w:r>
            <w:r>
              <w:rPr/>
              <w:t>)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Карамиев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Румиль Рауфович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sz w:val="26"/>
                <w:szCs w:val="26"/>
              </w:rPr>
              <w:t>начальник управления культуры Исполнительного комитета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Кашапов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>Наркиз Венерович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sz w:val="26"/>
                <w:szCs w:val="26"/>
              </w:rPr>
              <w:t>начальник управления образования Исполнительного комитета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Мулюкова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Светлана Рафаильевна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6"/>
                <w:szCs w:val="26"/>
                <w:lang w:val="ru-RU" w:eastAsia="ru-RU" w:bidi="ar-SA"/>
              </w:rPr>
              <w:t>заместитель Руководителя Исполнительного комитета, начальник управления финансов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iCs w:val="false"/>
                <w:color w:val="000000"/>
                <w:kern w:val="0"/>
                <w:sz w:val="26"/>
                <w:szCs w:val="26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olor w:val="000000"/>
                <w:kern w:val="0"/>
                <w:sz w:val="26"/>
                <w:szCs w:val="26"/>
                <w:shd w:fill="auto" w:val="clear"/>
                <w:lang w:val="ru-RU" w:eastAsia="ru-RU" w:bidi="ar-SA"/>
              </w:rPr>
              <w:t>Певгова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iCs w:val="false"/>
                <w:color w:val="000000"/>
                <w:kern w:val="0"/>
                <w:sz w:val="26"/>
                <w:szCs w:val="26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olor w:val="000000"/>
                <w:kern w:val="0"/>
                <w:sz w:val="26"/>
                <w:szCs w:val="26"/>
                <w:shd w:fill="auto" w:val="clear"/>
                <w:lang w:val="ru-RU" w:eastAsia="ru-RU" w:bidi="ar-SA"/>
              </w:rPr>
              <w:t>Татьяна Анатольевна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Heading2"/>
              <w:widowControl w:val="false"/>
              <w:shd w:val="clear" w:color="auto" w:fill="F6F6F6"/>
              <w:spacing w:before="0" w:after="144"/>
              <w:textAlignment w:val="baselin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iCs w:val="false"/>
                <w:color w:val="000000"/>
                <w:kern w:val="0"/>
                <w:sz w:val="26"/>
                <w:szCs w:val="26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iCs w:val="false"/>
                <w:color w:val="000000"/>
                <w:kern w:val="0"/>
                <w:sz w:val="26"/>
                <w:szCs w:val="26"/>
                <w:shd w:fill="auto" w:val="clear"/>
                <w:lang w:val="ru-RU" w:eastAsia="ru-RU" w:bidi="ar-SA"/>
              </w:rPr>
              <w:t>директор муниципального автономного учреждения дополнительного образования г. Набережные Челны «Городской дворец творчества детей и молодёжи №1»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Уткин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 Иванович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генеральный директор общества с ограниченной ответственностью «Парк культуры и отдыха» (по согласованию)</w:t>
            </w:r>
          </w:p>
        </w:tc>
      </w:tr>
      <w:tr>
        <w:trPr>
          <w:trHeight w:val="207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Хабибуллин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Фидарис Фандависович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Глава администрации Центрального района Исполнительного комитета</w:t>
            </w:r>
          </w:p>
        </w:tc>
      </w:tr>
      <w:tr>
        <w:trPr>
          <w:trHeight w:val="20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Хуснуллин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Айрат Шавкатович</w:t>
            </w:r>
          </w:p>
        </w:tc>
        <w:tc>
          <w:tcPr>
            <w:tcW w:w="5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aption1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Глава администрации Автозаводского района Исполнительного комитета</w:t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bCs/>
          <w:sz w:val="26"/>
          <w:szCs w:val="26"/>
        </w:rPr>
        <w:t>Заместитель Руководителя Аппарата,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bCs/>
          <w:sz w:val="26"/>
          <w:szCs w:val="26"/>
        </w:rPr>
        <w:t>начальник управления делопроизводством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Исполнительного комитета</w:t>
        <w:tab/>
        <w:tab/>
        <w:tab/>
        <w:tab/>
        <w:tab/>
        <w:tab/>
        <w:tab/>
        <w:t xml:space="preserve">          Н.И. Галиева</w:t>
      </w:r>
    </w:p>
    <w:sectPr>
      <w:type w:val="nextPage"/>
      <w:pgSz w:w="11906" w:h="16838"/>
      <w:pgMar w:left="1134" w:right="708" w:gutter="0" w:header="0" w:top="851" w:footer="0" w:bottom="5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49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8749b2"/>
    <w:pPr>
      <w:keepNext w:val="true"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8749b2"/>
    <w:pPr>
      <w:keepNext w:val="true"/>
      <w:outlineLvl w:val="1"/>
    </w:pPr>
    <w:rPr>
      <w:b/>
      <w:i/>
    </w:rPr>
  </w:style>
  <w:style w:type="paragraph" w:styleId="Heading3">
    <w:name w:val="Heading 3"/>
    <w:basedOn w:val="Normal"/>
    <w:next w:val="Normal"/>
    <w:link w:val="3"/>
    <w:qFormat/>
    <w:rsid w:val="008749b2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sid w:val="008749b2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" w:customStyle="1">
    <w:name w:val="Заголовок 2 Знак"/>
    <w:qFormat/>
    <w:rsid w:val="008749b2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3" w:customStyle="1">
    <w:name w:val="Заголовок 3 Знак"/>
    <w:qFormat/>
    <w:rsid w:val="008749b2"/>
    <w:rPr>
      <w:rFonts w:ascii="Arial" w:hAnsi="Arial" w:eastAsia="Times New Roman" w:cs="Times New Roman"/>
      <w:b/>
      <w:bCs/>
      <w:sz w:val="26"/>
      <w:szCs w:val="26"/>
    </w:rPr>
  </w:style>
  <w:style w:type="character" w:styleId="Style11" w:customStyle="1">
    <w:name w:val="Основной текст с отступом Знак"/>
    <w:qFormat/>
    <w:rsid w:val="008749b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Основной текст Знак"/>
    <w:uiPriority w:val="99"/>
    <w:semiHidden/>
    <w:qFormat/>
    <w:rsid w:val="00a045c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Подзаголовок Знак"/>
    <w:qFormat/>
    <w:rsid w:val="00fb582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Текст выноски Знак"/>
    <w:link w:val="BalloonText"/>
    <w:uiPriority w:val="99"/>
    <w:semiHidden/>
    <w:qFormat/>
    <w:rsid w:val="00ad1224"/>
    <w:rPr>
      <w:rFonts w:ascii="Segoe UI" w:hAnsi="Segoe UI" w:eastAsia="Times New Roman" w:cs="Segoe UI"/>
      <w:sz w:val="18"/>
      <w:szCs w:val="18"/>
    </w:rPr>
  </w:style>
  <w:style w:type="character" w:styleId="Style15" w:customStyle="1">
    <w:name w:val="Верхний колонтитул Знак"/>
    <w:uiPriority w:val="99"/>
    <w:qFormat/>
    <w:rsid w:val="00a10c29"/>
    <w:rPr>
      <w:rFonts w:ascii="Times New Roman" w:hAnsi="Times New Roman" w:eastAsia="Times New Roman"/>
      <w:sz w:val="28"/>
    </w:rPr>
  </w:style>
  <w:style w:type="character" w:styleId="Style16" w:customStyle="1">
    <w:name w:val="Нижний колонтитул Знак"/>
    <w:uiPriority w:val="99"/>
    <w:qFormat/>
    <w:rsid w:val="00a10c29"/>
    <w:rPr>
      <w:rFonts w:ascii="Times New Roman" w:hAnsi="Times New Roman" w:eastAsia="Times New Roman"/>
      <w:sz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a045ce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1"/>
    <w:rsid w:val="008749b2"/>
    <w:pPr>
      <w:ind w:firstLine="720"/>
    </w:pPr>
    <w:rPr/>
  </w:style>
  <w:style w:type="paragraph" w:styleId="ListParagraph">
    <w:name w:val="List Paragraph"/>
    <w:basedOn w:val="Normal"/>
    <w:uiPriority w:val="34"/>
    <w:qFormat/>
    <w:rsid w:val="00ce635b"/>
    <w:pPr>
      <w:spacing w:before="0" w:after="0"/>
      <w:ind w:hanging="0" w:left="720"/>
      <w:contextualSpacing/>
    </w:pPr>
    <w:rPr/>
  </w:style>
  <w:style w:type="paragraph" w:styleId="Subtitle">
    <w:name w:val="Subtitle"/>
    <w:basedOn w:val="Normal"/>
    <w:link w:val="Style13"/>
    <w:qFormat/>
    <w:rsid w:val="00fb582b"/>
    <w:pPr/>
    <w:rPr>
      <w:b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d1224"/>
    <w:pPr/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10c2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a10c2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Абзац списка"/>
    <w:basedOn w:val="Normal"/>
    <w:qFormat/>
    <w:pPr>
      <w:suppressAutoHyphens w:val="false"/>
      <w:spacing w:lineRule="auto" w:line="252" w:before="0" w:after="16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Caption1">
    <w:name w:val="caption1"/>
    <w:basedOn w:val="Normal"/>
    <w:next w:val="Normal"/>
    <w:qFormat/>
    <w:pPr>
      <w:jc w:val="center"/>
    </w:pPr>
    <w:rPr>
      <w:b/>
      <w:sz w:val="20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330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D655F-1768-4775-BDC6-6396D8C8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Application>LibreOffice/7.6.7.2$Linux_X86_64 LibreOffice_project/60$Build-2</Application>
  <AppVersion>15.0000</AppVersion>
  <Pages>7</Pages>
  <Words>1626</Words>
  <Characters>11767</Characters>
  <CharactersWithSpaces>13290</CharactersWithSpaces>
  <Paragraphs>177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2023-01-17T13:50:00Z</dcterms:created>
  <dc:creator>Евгений</dc:creator>
  <dc:description/>
  <dc:language>ru-RU</dc:language>
  <cp:lastModifiedBy/>
  <cp:lastPrinted>2025-12-25T13:07:56Z</cp:lastPrinted>
  <dcterms:modified xsi:type="dcterms:W3CDTF">2026-05-14T14:30:29Z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