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ind w:left="0" w:right="-1" w:hanging="0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О внесении изменений в Постановление </w:t>
      </w:r>
    </w:p>
    <w:p>
      <w:pPr>
        <w:pStyle w:val="Normal"/>
        <w:shd w:val="clear" w:color="auto" w:fill="FFFFFF"/>
        <w:ind w:left="0" w:right="-1" w:hanging="0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Исполнительного комитета от 21.10.2025</w:t>
      </w:r>
    </w:p>
    <w:p>
      <w:pPr>
        <w:pStyle w:val="Normal"/>
        <w:shd w:val="clear" w:color="auto" w:fill="FFFFFF"/>
        <w:ind w:left="0" w:right="-1" w:hanging="0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№ </w:t>
      </w:r>
      <w:r>
        <w:rPr>
          <w:spacing w:val="-2"/>
          <w:sz w:val="28"/>
          <w:szCs w:val="28"/>
        </w:rPr>
        <w:t xml:space="preserve">8535 «Об утверждении муниципальной программы </w:t>
      </w:r>
    </w:p>
    <w:p>
      <w:pPr>
        <w:pStyle w:val="Normal"/>
        <w:shd w:val="clear" w:color="auto" w:fill="FFFFFF"/>
        <w:ind w:left="0" w:right="-1" w:hanging="0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«Профилактика терроризма и экстремизма, </w:t>
      </w:r>
    </w:p>
    <w:p>
      <w:pPr>
        <w:pStyle w:val="Normal"/>
        <w:shd w:val="clear" w:color="auto" w:fill="FFFFFF"/>
        <w:ind w:left="0" w:right="-1" w:hanging="0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а также минимизации и (или) ликвидации </w:t>
      </w:r>
    </w:p>
    <w:p>
      <w:pPr>
        <w:pStyle w:val="Normal"/>
        <w:shd w:val="clear" w:color="auto" w:fill="FFFFFF"/>
        <w:ind w:left="0" w:right="-1" w:hanging="0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последствий проявлений терроризма и экстремизма </w:t>
      </w:r>
    </w:p>
    <w:p>
      <w:pPr>
        <w:pStyle w:val="Normal"/>
        <w:shd w:val="clear" w:color="auto" w:fill="FFFFFF"/>
        <w:ind w:left="0" w:right="-1" w:hanging="0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на территории муниципального образования </w:t>
      </w:r>
    </w:p>
    <w:p>
      <w:pPr>
        <w:pStyle w:val="Normal"/>
        <w:shd w:val="clear" w:color="auto" w:fill="FFFFFF"/>
        <w:ind w:left="0" w:right="-1" w:hanging="0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город Набережные Челны на 2026-2028 годы»</w:t>
      </w:r>
    </w:p>
    <w:p>
      <w:pPr>
        <w:pStyle w:val="Normal"/>
        <w:shd w:val="clear" w:color="auto" w:fill="FFFFFF"/>
        <w:ind w:left="10" w:right="-1" w:hanging="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</w:r>
    </w:p>
    <w:p>
      <w:pPr>
        <w:pStyle w:val="Normal"/>
        <w:shd w:val="clear" w:color="auto" w:fill="FFFFFF"/>
        <w:ind w:left="10" w:right="-1" w:firstLine="55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ind w:left="10" w:right="-1" w:firstLine="55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Бюджетным кодексом Российской Федерации, статьёй 41 Устава города, пунктом 5.24 Положения о системе муниципальных правовых актов, утвержденного решением Городского Совета от 21.02.2007 № 19/8, постановлением Исполнительного комитета от 11.09.2017 № 5326 «Об утверждении порядка разработки, реализации и оценки эффективности муниципальных программ»</w:t>
      </w:r>
    </w:p>
    <w:p>
      <w:pPr>
        <w:pStyle w:val="Normal"/>
        <w:shd w:val="clear" w:color="auto" w:fill="FFFFFF"/>
        <w:ind w:left="10" w:right="-1" w:firstLine="55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ind w:left="10"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>
      <w:pPr>
        <w:pStyle w:val="Normal"/>
        <w:shd w:val="clear" w:color="auto" w:fill="FFFFFF"/>
        <w:ind w:left="10"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Исполнительного комитета от 21.10.2025               № 8535 «Об утверждении муниципальной программы </w:t>
      </w:r>
      <w:r>
        <w:rPr>
          <w:spacing w:val="-2"/>
          <w:sz w:val="28"/>
          <w:szCs w:val="28"/>
        </w:rPr>
        <w:t>«Профилактика терроризма и экстремизма, а также минимизации и (или) ликвидации последствий проявлений терроризма и экстремизма на территории муниципального образования город Набережные Челны на 2026-2028 годы</w:t>
      </w:r>
      <w:r>
        <w:rPr>
          <w:sz w:val="28"/>
          <w:szCs w:val="28"/>
        </w:rPr>
        <w:t>» (в редакции Постановления Исполнительного комитета от 13.03.2026 № 2448) следующие изменения:</w:t>
      </w:r>
    </w:p>
    <w:p>
      <w:pPr>
        <w:pStyle w:val="Normal"/>
        <w:shd w:val="clear" w:color="auto" w:fill="FFFFFF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1)  пункт 2 изложить в следующей редакции:</w:t>
      </w:r>
    </w:p>
    <w:p>
      <w:pPr>
        <w:pStyle w:val="Normal"/>
        <w:shd w:val="clear" w:color="auto" w:fill="FFFFFF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 Управлению финансов Исполнительного комитета обеспечить финансирование мероприятий программы, указанной в пункте 1 настоящего Постановления, за счет средств, предусмотренных в бюджете муниципального образования город Набережные </w:t>
      </w:r>
      <w:r>
        <w:rPr>
          <w:rFonts w:ascii="Tinos" w:hAnsi="Tinos"/>
          <w:sz w:val="28"/>
          <w:szCs w:val="28"/>
        </w:rPr>
        <w:t xml:space="preserve">Челны по разделам (подразделам) 01.13 «Другие общегосударственные вопросы», 07.01 «Дошкольное образование», 07.02 «Общее образование», 07.03 «Дополнительное образование детей», 07.07 «Молодежная политика и оздоровление детей», 08.01 «Культура», 11.03 «Спорт высших достижений», в 2026 году - 203 917,18 тыс. рублей, 2027 году -  203 897,18 тыс. рублей, 2028 году - </w:t>
      </w:r>
      <w:r>
        <w:rPr>
          <w:rFonts w:ascii="Tinos" w:hAnsi="Tinos"/>
          <w:b w:val="false"/>
          <w:bCs w:val="false"/>
          <w:sz w:val="28"/>
          <w:szCs w:val="28"/>
        </w:rPr>
        <w:t xml:space="preserve"> 203 897,18</w:t>
      </w:r>
      <w:r>
        <w:rPr>
          <w:rFonts w:ascii="Tinos" w:hAnsi="Tinos"/>
          <w:b w:val="false"/>
          <w:bCs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 xml:space="preserve"> </w:t>
      </w:r>
      <w:r>
        <w:rPr>
          <w:rFonts w:ascii="Tinos" w:hAnsi="Tinos"/>
          <w:sz w:val="28"/>
          <w:szCs w:val="28"/>
        </w:rPr>
        <w:t>тыс. рублей.»;</w:t>
      </w:r>
    </w:p>
    <w:p>
      <w:pPr>
        <w:pStyle w:val="Normal"/>
        <w:shd w:val="clear" w:color="auto" w:fill="FFFFFF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в </w:t>
      </w:r>
      <w:r>
        <w:rPr>
          <w:spacing w:val="-2"/>
          <w:sz w:val="28"/>
          <w:szCs w:val="28"/>
        </w:rPr>
        <w:t>муниципальной программе «Профилактика терроризма и экстремизма, а также минимизация и (или) ликвидация последствий проявлений терроризма и экстремизма на территории муниципального образования город Набережные Челны на 2026-2028 годы»:</w:t>
      </w:r>
    </w:p>
    <w:p>
      <w:pPr>
        <w:pStyle w:val="Normal"/>
        <w:shd w:val="clear" w:color="auto" w:fill="FFFFFF"/>
        <w:ind w:left="0" w:right="0"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- </w:t>
      </w:r>
      <w:r>
        <w:rPr>
          <w:sz w:val="28"/>
          <w:szCs w:val="28"/>
        </w:rPr>
        <w:t>в главе 1 строку «Объемы и источники финансирования программы с разбивкой по годам» изложить в следующей редакции:</w:t>
      </w:r>
    </w:p>
    <w:p>
      <w:pPr>
        <w:pStyle w:val="Normal"/>
        <w:shd w:val="clear" w:color="auto" w:fill="FFFFFF"/>
        <w:ind w:left="0"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ind w:left="0"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ad"/>
        <w:tblW w:w="10365" w:type="dxa"/>
        <w:jc w:val="left"/>
        <w:tblInd w:w="-16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noVBand="1" w:val="04a0" w:noHBand="0" w:lastColumn="0" w:firstColumn="1" w:lastRow="0" w:firstRow="1"/>
      </w:tblPr>
      <w:tblGrid>
        <w:gridCol w:w="1976"/>
        <w:gridCol w:w="1987"/>
        <w:gridCol w:w="1694"/>
        <w:gridCol w:w="1534"/>
        <w:gridCol w:w="1523"/>
        <w:gridCol w:w="1650"/>
      </w:tblGrid>
      <w:tr>
        <w:trPr/>
        <w:tc>
          <w:tcPr>
            <w:tcW w:w="1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-1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bidi="ar-SA"/>
              </w:rPr>
              <w:t>«Объёмы и источники финансирования программы с разбивкой по годам</w:t>
            </w:r>
          </w:p>
        </w:tc>
        <w:tc>
          <w:tcPr>
            <w:tcW w:w="1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-1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ascii="Tinos" w:hAnsi="Tinos"/>
                <w:kern w:val="0"/>
                <w:sz w:val="24"/>
                <w:szCs w:val="24"/>
                <w:lang w:val="ru-RU" w:eastAsia="en-US" w:bidi="ar-SA"/>
              </w:rPr>
              <w:t>Источник финансирования</w:t>
            </w:r>
          </w:p>
        </w:tc>
        <w:tc>
          <w:tcPr>
            <w:tcW w:w="6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-1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ascii="Tinos" w:hAnsi="Tinos"/>
                <w:kern w:val="0"/>
                <w:sz w:val="24"/>
                <w:szCs w:val="24"/>
                <w:lang w:val="ru-RU" w:eastAsia="en-US" w:bidi="ar-SA"/>
              </w:rPr>
              <w:t>Годы реализации программы</w:t>
            </w:r>
          </w:p>
        </w:tc>
      </w:tr>
      <w:tr>
        <w:trPr/>
        <w:tc>
          <w:tcPr>
            <w:tcW w:w="1976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-1" w:hanging="0"/>
              <w:jc w:val="left"/>
              <w:rPr>
                <w:rFonts w:ascii="Tinos" w:hAnsi="Tino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nos" w:hAnsi="Tino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98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-1" w:hanging="0"/>
              <w:jc w:val="left"/>
              <w:rPr>
                <w:rFonts w:ascii="Tinos" w:hAnsi="Tino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nos" w:hAnsi="Tino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left="0" w:right="0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ascii="Tinos" w:hAnsi="Tinos"/>
                <w:kern w:val="0"/>
                <w:sz w:val="24"/>
                <w:szCs w:val="24"/>
                <w:lang w:val="ru-RU" w:eastAsia="en-US" w:bidi="ar-SA"/>
              </w:rPr>
              <w:t>2026 год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left="0" w:right="0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ascii="Tinos" w:hAnsi="Tinos"/>
                <w:kern w:val="0"/>
                <w:sz w:val="24"/>
                <w:szCs w:val="24"/>
                <w:lang w:val="ru-RU" w:eastAsia="en-US" w:bidi="ar-SA"/>
              </w:rPr>
              <w:t>тыс. рублей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left="0" w:right="0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ascii="Tinos" w:hAnsi="Tinos"/>
                <w:kern w:val="0"/>
                <w:sz w:val="24"/>
                <w:szCs w:val="24"/>
                <w:lang w:val="ru-RU" w:eastAsia="en-US" w:bidi="ar-SA"/>
              </w:rPr>
              <w:t>2027 год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left="0" w:right="0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ascii="Tinos" w:hAnsi="Tinos"/>
                <w:kern w:val="0"/>
                <w:sz w:val="24"/>
                <w:szCs w:val="24"/>
                <w:lang w:val="ru-RU" w:eastAsia="en-US" w:bidi="ar-SA"/>
              </w:rPr>
              <w:t>тыс. рублей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left="0" w:right="0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ascii="Tinos" w:hAnsi="Tinos"/>
                <w:kern w:val="0"/>
                <w:sz w:val="24"/>
                <w:szCs w:val="24"/>
                <w:lang w:val="ru-RU" w:eastAsia="en-US" w:bidi="ar-SA"/>
              </w:rPr>
              <w:t>2028 год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left="0" w:right="0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ascii="Tinos" w:hAnsi="Tinos"/>
                <w:kern w:val="0"/>
                <w:sz w:val="24"/>
                <w:szCs w:val="24"/>
                <w:lang w:val="ru-RU" w:eastAsia="en-US" w:bidi="ar-SA"/>
              </w:rPr>
              <w:t>тыс. рублей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left="0" w:right="0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ascii="Tinos" w:hAnsi="Tinos"/>
                <w:kern w:val="0"/>
                <w:sz w:val="24"/>
                <w:szCs w:val="24"/>
                <w:lang w:val="ru-RU" w:eastAsia="en-US" w:bidi="ar-SA"/>
              </w:rPr>
              <w:t>Всего за период реализации тыс. рублей</w:t>
            </w:r>
          </w:p>
        </w:tc>
      </w:tr>
      <w:tr>
        <w:trPr/>
        <w:tc>
          <w:tcPr>
            <w:tcW w:w="1976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-1" w:hanging="0"/>
              <w:jc w:val="left"/>
              <w:rPr>
                <w:rFonts w:ascii="Tinos" w:hAnsi="Tino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nos" w:hAnsi="Tino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left="0" w:right="0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ascii="Tinos" w:hAnsi="Tinos"/>
                <w:kern w:val="0"/>
                <w:sz w:val="24"/>
                <w:szCs w:val="24"/>
                <w:lang w:val="ru-RU" w:eastAsia="en-US" w:bidi="ar-SA"/>
              </w:rPr>
              <w:t>Муниципальный бюджет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overflowPunct w:val="false"/>
              <w:bidi w:val="0"/>
              <w:spacing w:lineRule="auto" w:line="240" w:before="0" w:after="0"/>
              <w:ind w:left="57" w:right="0" w:hanging="113"/>
              <w:jc w:val="left"/>
              <w:rPr>
                <w:sz w:val="24"/>
                <w:szCs w:val="24"/>
              </w:rPr>
            </w:pPr>
            <w:r>
              <w:rPr>
                <w:rFonts w:eastAsia="Calibri" w:cs="Tahoma" w:ascii="Tinos" w:hAnsi="Tinos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 xml:space="preserve">     </w:t>
            </w:r>
            <w:r>
              <w:rPr>
                <w:rFonts w:eastAsia="Calibri" w:cs="Tahoma" w:ascii="Tinos" w:hAnsi="Tinos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203 917,18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overflowPunct w:val="false"/>
              <w:bidi w:val="0"/>
              <w:spacing w:lineRule="auto" w:line="240" w:before="0" w:after="0"/>
              <w:ind w:left="57" w:right="0" w:hanging="113"/>
              <w:jc w:val="left"/>
              <w:rPr>
                <w:sz w:val="24"/>
                <w:szCs w:val="24"/>
              </w:rPr>
            </w:pPr>
            <w:r>
              <w:rPr>
                <w:rFonts w:eastAsia="Calibri" w:cs="Tahoma" w:ascii="Tinos" w:hAnsi="Tinos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 xml:space="preserve">  </w:t>
            </w:r>
            <w:r>
              <w:rPr>
                <w:rFonts w:eastAsia="Calibri" w:cs="Tahoma" w:ascii="Tinos" w:hAnsi="Tinos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203 897,18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overflowPunct w:val="false"/>
              <w:bidi w:val="0"/>
              <w:spacing w:lineRule="auto" w:line="240" w:before="0" w:after="0"/>
              <w:ind w:left="57" w:right="0" w:hanging="113"/>
              <w:jc w:val="left"/>
              <w:rPr>
                <w:sz w:val="24"/>
                <w:szCs w:val="24"/>
              </w:rPr>
            </w:pPr>
            <w:r>
              <w:rPr>
                <w:rFonts w:eastAsia="Calibri" w:cs="Tahoma" w:ascii="Tinos" w:hAnsi="Tinos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 xml:space="preserve">  </w:t>
            </w:r>
            <w:r>
              <w:rPr>
                <w:rFonts w:eastAsia="Calibri" w:cs="Tahoma" w:ascii="Tinos" w:hAnsi="Tinos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203 897,18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uppressAutoHyphens w:val="true"/>
              <w:spacing w:before="0" w:after="0"/>
              <w:ind w:left="0" w:right="0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611 711,54</w:t>
            </w:r>
          </w:p>
        </w:tc>
      </w:tr>
      <w:tr>
        <w:trPr/>
        <w:tc>
          <w:tcPr>
            <w:tcW w:w="1976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-1" w:hanging="0"/>
              <w:jc w:val="left"/>
              <w:rPr>
                <w:rFonts w:ascii="Tinos" w:hAnsi="Tino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nos" w:hAnsi="Tino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left="0" w:right="0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ascii="Tinos" w:hAnsi="Tinos"/>
                <w:kern w:val="0"/>
                <w:sz w:val="24"/>
                <w:szCs w:val="24"/>
                <w:lang w:val="ru-RU" w:eastAsia="en-US" w:bidi="ar-SA"/>
              </w:rPr>
              <w:t>Федеральный бюджет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left="0" w:right="0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ascii="Tinos" w:hAnsi="Tinos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left="0" w:right="0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ascii="Tinos" w:hAnsi="Tinos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left="0" w:right="0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ascii="Tinos" w:hAnsi="Tinos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left="0" w:right="0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ascii="Tinos" w:hAnsi="Tinos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1976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-1" w:hanging="0"/>
              <w:jc w:val="left"/>
              <w:rPr>
                <w:rFonts w:ascii="Tinos" w:hAnsi="Tino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nos" w:hAnsi="Tino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left="0" w:right="0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ascii="Tinos" w:hAnsi="Tinos"/>
                <w:kern w:val="0"/>
                <w:sz w:val="24"/>
                <w:szCs w:val="24"/>
                <w:lang w:val="ru-RU" w:eastAsia="en-US" w:bidi="ar-SA"/>
              </w:rPr>
              <w:t>Республиканский бюджет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left="0" w:right="0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ascii="Tinos" w:hAnsi="Tinos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left="0" w:right="0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ascii="Tinos" w:hAnsi="Tinos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left="0" w:right="0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ascii="Tinos" w:hAnsi="Tinos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left="0" w:right="0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ascii="Tinos" w:hAnsi="Tinos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1976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-1" w:hanging="0"/>
              <w:jc w:val="left"/>
              <w:rPr>
                <w:rFonts w:ascii="Tinos" w:hAnsi="Tino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nos" w:hAnsi="Tino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left="0" w:right="0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ascii="Tinos" w:hAnsi="Tinos"/>
                <w:kern w:val="0"/>
                <w:sz w:val="24"/>
                <w:szCs w:val="24"/>
                <w:lang w:val="ru-RU" w:eastAsia="en-US" w:bidi="ar-SA"/>
              </w:rPr>
              <w:t>Прочие источники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left="0" w:right="0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ascii="Tinos" w:hAnsi="Tinos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left="0" w:right="0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ascii="Tinos" w:hAnsi="Tinos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left="0" w:right="0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ascii="Tinos" w:hAnsi="Tinos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left="0" w:right="0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ascii="Tinos" w:hAnsi="Tinos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</w:tr>
      <w:tr>
        <w:trPr>
          <w:trHeight w:val="312" w:hRule="atLeast"/>
        </w:trPr>
        <w:tc>
          <w:tcPr>
            <w:tcW w:w="1976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-1" w:hanging="0"/>
              <w:jc w:val="left"/>
              <w:rPr>
                <w:rFonts w:ascii="Tinos" w:hAnsi="Tino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nos" w:hAnsi="Tino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left="0" w:right="0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ascii="Tinos" w:hAnsi="Tinos"/>
                <w:kern w:val="0"/>
                <w:sz w:val="24"/>
                <w:szCs w:val="24"/>
                <w:lang w:val="ru-RU" w:eastAsia="en-US" w:bidi="ar-SA"/>
              </w:rPr>
              <w:t>Всего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overflowPunct w:val="false"/>
              <w:bidi w:val="0"/>
              <w:spacing w:lineRule="auto" w:line="240" w:before="0" w:after="0"/>
              <w:ind w:left="57" w:right="0" w:hanging="113"/>
              <w:jc w:val="left"/>
              <w:rPr>
                <w:sz w:val="24"/>
                <w:szCs w:val="24"/>
              </w:rPr>
            </w:pPr>
            <w:r>
              <w:rPr>
                <w:rFonts w:eastAsia="Calibri" w:cs="Tahoma" w:ascii="Tinos" w:hAnsi="Tinos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 xml:space="preserve">     </w:t>
            </w:r>
            <w:r>
              <w:rPr>
                <w:rFonts w:eastAsia="Calibri" w:cs="Tahoma" w:ascii="Tinos" w:hAnsi="Tinos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203 917,18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overflowPunct w:val="false"/>
              <w:bidi w:val="0"/>
              <w:spacing w:lineRule="auto" w:line="240" w:before="0" w:after="0"/>
              <w:ind w:left="57" w:right="0" w:hanging="113"/>
              <w:jc w:val="left"/>
              <w:rPr>
                <w:sz w:val="24"/>
                <w:szCs w:val="24"/>
              </w:rPr>
            </w:pPr>
            <w:r>
              <w:rPr>
                <w:rFonts w:eastAsia="Calibri" w:cs="Tahoma" w:ascii="Tinos" w:hAnsi="Tinos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 xml:space="preserve">  </w:t>
            </w:r>
            <w:r>
              <w:rPr>
                <w:rFonts w:eastAsia="Calibri" w:cs="Tahoma" w:ascii="Tinos" w:hAnsi="Tinos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203 897,18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overflowPunct w:val="false"/>
              <w:bidi w:val="0"/>
              <w:spacing w:lineRule="auto" w:line="240" w:before="0" w:after="0"/>
              <w:ind w:left="57" w:right="0" w:hanging="113"/>
              <w:jc w:val="left"/>
              <w:rPr>
                <w:sz w:val="24"/>
                <w:szCs w:val="24"/>
              </w:rPr>
            </w:pPr>
            <w:r>
              <w:rPr>
                <w:rFonts w:eastAsia="Calibri" w:cs="Tahoma" w:ascii="Tinos" w:hAnsi="Tinos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 xml:space="preserve">  </w:t>
            </w:r>
            <w:r>
              <w:rPr>
                <w:rFonts w:eastAsia="Calibri" w:cs="Tahoma" w:ascii="Tinos" w:hAnsi="Tinos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203 897,18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uppressAutoHyphens w:val="true"/>
              <w:spacing w:before="0" w:after="0"/>
              <w:ind w:left="0" w:right="0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cs="Tahoma" w:ascii="Tinos" w:hAnsi="Tinos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611 711,54»;</w:t>
            </w:r>
          </w:p>
        </w:tc>
      </w:tr>
    </w:tbl>
    <w:p>
      <w:pPr>
        <w:pStyle w:val="Normal"/>
        <w:shd w:val="clear" w:color="auto" w:fill="FFFFFF"/>
        <w:ind w:left="10" w:right="-1" w:firstLine="698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ind w:left="10" w:right="-1" w:firstLine="698"/>
        <w:jc w:val="both"/>
        <w:rPr>
          <w:sz w:val="28"/>
          <w:szCs w:val="28"/>
        </w:rPr>
      </w:pPr>
      <w:r>
        <w:rPr>
          <w:sz w:val="28"/>
          <w:szCs w:val="28"/>
        </w:rPr>
        <w:t>- абзац второй главы 4 изложить в следующей редакции:</w:t>
      </w:r>
    </w:p>
    <w:p>
      <w:pPr>
        <w:pStyle w:val="Normal"/>
        <w:shd w:val="clear" w:color="auto" w:fill="FFFFFF"/>
        <w:ind w:left="10" w:right="-1" w:firstLine="698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«Объём финансирования программы на 2026-2028 годы составляет</w:t>
      </w:r>
      <w:r>
        <w:rPr>
          <w:rFonts w:eastAsia="Calibri" w:ascii="Tinos" w:hAnsi="Tinos"/>
          <w:sz w:val="28"/>
          <w:szCs w:val="28"/>
          <w:lang w:eastAsia="en-US"/>
        </w:rPr>
        <w:t xml:space="preserve">                 </w:t>
      </w:r>
      <w:r>
        <w:rPr>
          <w:rFonts w:eastAsia="Calibri" w:cs="Tahoma" w:ascii="Tinos" w:hAnsi="Tinos"/>
          <w:b w:val="false"/>
          <w:bCs w:val="false"/>
          <w:kern w:val="0"/>
          <w:sz w:val="28"/>
          <w:szCs w:val="28"/>
          <w:lang w:val="ru-RU" w:eastAsia="en-US" w:bidi="ar-SA"/>
        </w:rPr>
        <w:t xml:space="preserve"> 611 711,54 </w:t>
      </w:r>
      <w:r>
        <w:rPr>
          <w:rFonts w:ascii="Tinos" w:hAnsi="Tinos"/>
          <w:sz w:val="28"/>
          <w:szCs w:val="28"/>
        </w:rPr>
        <w:t>тыс. рублей, в том числе по годам реализации программы: 2026 год -</w:t>
      </w:r>
      <w:r>
        <w:rPr>
          <w:rFonts w:eastAsia="Calibri" w:cs="Tahoma" w:ascii="Tinos" w:hAnsi="Tinos"/>
          <w:b w:val="false"/>
          <w:bCs w:val="false"/>
          <w:kern w:val="0"/>
          <w:sz w:val="24"/>
          <w:szCs w:val="24"/>
          <w:lang w:val="ru-RU" w:eastAsia="en-US" w:bidi="ar-SA"/>
        </w:rPr>
        <w:t xml:space="preserve"> </w:t>
      </w:r>
      <w:r>
        <w:rPr>
          <w:rFonts w:eastAsia="Calibri" w:cs="Tahoma" w:ascii="Tinos" w:hAnsi="Tinos"/>
          <w:b w:val="false"/>
          <w:bCs w:val="false"/>
          <w:kern w:val="0"/>
          <w:sz w:val="28"/>
          <w:szCs w:val="28"/>
          <w:lang w:val="ru-RU" w:eastAsia="en-US" w:bidi="ar-SA"/>
        </w:rPr>
        <w:t>203 917,18</w:t>
      </w:r>
      <w:r>
        <w:rPr>
          <w:rFonts w:ascii="Tinos" w:hAnsi="Tinos"/>
          <w:sz w:val="28"/>
          <w:szCs w:val="28"/>
        </w:rPr>
        <w:t xml:space="preserve"> тыс. рублей, 2027 год - </w:t>
      </w:r>
      <w:r>
        <w:rPr>
          <w:rFonts w:eastAsia="Calibri" w:cs="Tahoma" w:ascii="Tinos" w:hAnsi="Tinos"/>
          <w:b w:val="false"/>
          <w:bCs w:val="false"/>
          <w:kern w:val="0"/>
          <w:sz w:val="28"/>
          <w:szCs w:val="28"/>
          <w:lang w:val="ru-RU" w:eastAsia="en-US" w:bidi="ar-SA"/>
        </w:rPr>
        <w:t xml:space="preserve">203 897,18 </w:t>
      </w:r>
      <w:r>
        <w:rPr>
          <w:rFonts w:ascii="Tinos" w:hAnsi="Tinos"/>
          <w:sz w:val="28"/>
          <w:szCs w:val="28"/>
        </w:rPr>
        <w:t xml:space="preserve">тыс. рублей, 2028 год - </w:t>
      </w:r>
      <w:r>
        <w:rPr>
          <w:rFonts w:eastAsia="Calibri" w:cs="Tahoma" w:ascii="Tinos" w:hAnsi="Tinos"/>
          <w:b w:val="false"/>
          <w:bCs w:val="false"/>
          <w:kern w:val="0"/>
          <w:sz w:val="28"/>
          <w:szCs w:val="28"/>
          <w:lang w:val="ru-RU" w:eastAsia="en-US" w:bidi="ar-SA"/>
        </w:rPr>
        <w:t>203 897,18</w:t>
      </w:r>
      <w:r>
        <w:rPr>
          <w:rFonts w:eastAsia="Calibri" w:ascii="Tinos" w:hAnsi="Tinos"/>
          <w:b w:val="false"/>
          <w:bCs w:val="false"/>
          <w:sz w:val="28"/>
          <w:szCs w:val="28"/>
          <w:lang w:eastAsia="en-US"/>
        </w:rPr>
        <w:t xml:space="preserve"> </w:t>
      </w:r>
      <w:r>
        <w:rPr>
          <w:rFonts w:ascii="Tinos" w:hAnsi="Tinos"/>
          <w:sz w:val="28"/>
          <w:szCs w:val="28"/>
        </w:rPr>
        <w:t>тыс. рублей.»;</w:t>
      </w:r>
    </w:p>
    <w:p>
      <w:pPr>
        <w:pStyle w:val="Normal"/>
        <w:shd w:val="clear" w:color="auto" w:fill="FFFFFF"/>
        <w:ind w:left="10" w:right="-1" w:firstLine="698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-  главу 7 изложить в новой редакции согласно приложению.</w:t>
      </w:r>
    </w:p>
    <w:p>
      <w:pPr>
        <w:pStyle w:val="Normal"/>
        <w:shd w:val="clear" w:color="auto" w:fill="FFFFFF"/>
        <w:ind w:left="10" w:right="-1" w:firstLine="6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pacing w:val="2"/>
          <w:sz w:val="28"/>
          <w:szCs w:val="28"/>
        </w:rPr>
        <w:t>Управлению делопроизводством Исполнительного комитета обеспечить официальное опубликование настоящего постановления на официальном портале правовой информации Республики Татарстан (https://</w:t>
      </w:r>
      <w:r>
        <w:rPr>
          <w:spacing w:val="2"/>
          <w:sz w:val="28"/>
          <w:szCs w:val="28"/>
          <w:lang w:val="en-US"/>
        </w:rPr>
        <w:t>pr</w:t>
      </w:r>
      <w:r>
        <w:rPr>
          <w:spacing w:val="2"/>
          <w:sz w:val="28"/>
          <w:szCs w:val="28"/>
        </w:rPr>
        <w:t>а</w:t>
      </w:r>
      <w:r>
        <w:rPr>
          <w:spacing w:val="2"/>
          <w:sz w:val="28"/>
          <w:szCs w:val="28"/>
          <w:lang w:val="en-US"/>
        </w:rPr>
        <w:t>vo</w:t>
      </w:r>
      <w:r>
        <w:rPr>
          <w:spacing w:val="2"/>
          <w:sz w:val="28"/>
          <w:szCs w:val="28"/>
        </w:rPr>
        <w:t>.</w:t>
      </w:r>
      <w:r>
        <w:rPr>
          <w:spacing w:val="2"/>
          <w:sz w:val="28"/>
          <w:szCs w:val="28"/>
          <w:lang w:val="en-US"/>
        </w:rPr>
        <w:t>tatarstan</w:t>
      </w:r>
      <w:r>
        <w:rPr>
          <w:spacing w:val="2"/>
          <w:sz w:val="28"/>
          <w:szCs w:val="28"/>
        </w:rPr>
        <w:t>.</w:t>
      </w:r>
      <w:r>
        <w:rPr>
          <w:spacing w:val="2"/>
          <w:sz w:val="28"/>
          <w:szCs w:val="28"/>
          <w:lang w:val="en-US"/>
        </w:rPr>
        <w:t>ru) и его</w:t>
      </w:r>
      <w:r>
        <w:rPr>
          <w:spacing w:val="2"/>
          <w:sz w:val="28"/>
          <w:szCs w:val="28"/>
        </w:rPr>
        <w:t xml:space="preserve"> размещение на официальном сайте муниципального образования город Набережные Челны в информационно-телекоммуникационной сети  «Интернет» по адресу: https://nabchelny.ru.</w:t>
      </w:r>
    </w:p>
    <w:p>
      <w:pPr>
        <w:pStyle w:val="Normal"/>
        <w:shd w:val="clear" w:color="auto" w:fill="FFFFFF"/>
        <w:ind w:left="10" w:right="-1" w:firstLine="698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возложить на заместителя руководителя Исполнительного комитета Салимханова И.А.</w:t>
      </w:r>
    </w:p>
    <w:p>
      <w:pPr>
        <w:pStyle w:val="Normal"/>
        <w:shd w:val="clear" w:color="auto" w:fill="FFFFFF"/>
        <w:ind w:left="0" w:right="-1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ind w:left="0" w:right="-1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ind w:left="0" w:right="-1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ind w:left="10" w:right="-1" w:hanging="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</w:p>
    <w:p>
      <w:pPr>
        <w:pStyle w:val="Normal"/>
        <w:shd w:val="clear" w:color="auto" w:fill="FFFFFF"/>
        <w:tabs>
          <w:tab w:val="clear" w:pos="708"/>
          <w:tab w:val="left" w:pos="8430" w:leader="none"/>
        </w:tabs>
        <w:ind w:left="10" w:right="-1" w:hanging="0"/>
        <w:jc w:val="both"/>
        <w:rPr>
          <w:sz w:val="28"/>
          <w:szCs w:val="28"/>
        </w:rPr>
      </w:pPr>
      <w:r>
        <w:rPr>
          <w:rFonts w:eastAsia="Calibri"/>
          <w:spacing w:val="-2"/>
          <w:sz w:val="28"/>
          <w:szCs w:val="28"/>
          <w:lang w:eastAsia="en-US"/>
        </w:rPr>
        <w:t>Исполнительного комитета                                                                            Ф.Ш. Салахов</w:t>
      </w:r>
      <w:r>
        <w:rPr>
          <w:rFonts w:eastAsia="Calibri"/>
          <w:spacing w:val="-2"/>
          <w:sz w:val="24"/>
          <w:szCs w:val="24"/>
          <w:lang w:eastAsia="en-US"/>
        </w:rPr>
        <w:t xml:space="preserve">    </w:t>
      </w:r>
    </w:p>
    <w:p>
      <w:pPr>
        <w:pStyle w:val="Normal"/>
        <w:shd w:val="clear" w:color="auto" w:fill="FFFFFF"/>
        <w:tabs>
          <w:tab w:val="clear" w:pos="708"/>
          <w:tab w:val="left" w:pos="8430" w:leader="none"/>
        </w:tabs>
        <w:ind w:left="10" w:right="-1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tabs>
          <w:tab w:val="clear" w:pos="708"/>
          <w:tab w:val="left" w:pos="8430" w:leader="none"/>
        </w:tabs>
        <w:ind w:left="10" w:right="-1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tabs>
          <w:tab w:val="clear" w:pos="708"/>
          <w:tab w:val="left" w:pos="8430" w:leader="none"/>
        </w:tabs>
        <w:ind w:left="10" w:right="-1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tabs>
          <w:tab w:val="clear" w:pos="708"/>
          <w:tab w:val="left" w:pos="8430" w:leader="none"/>
        </w:tabs>
        <w:ind w:left="10" w:right="-1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tabs>
          <w:tab w:val="clear" w:pos="708"/>
          <w:tab w:val="left" w:pos="8430" w:leader="none"/>
        </w:tabs>
        <w:ind w:left="10" w:right="-1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tabs>
          <w:tab w:val="clear" w:pos="708"/>
          <w:tab w:val="left" w:pos="8430" w:leader="none"/>
        </w:tabs>
        <w:ind w:left="10" w:right="-1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tabs>
          <w:tab w:val="clear" w:pos="708"/>
          <w:tab w:val="left" w:pos="8430" w:leader="none"/>
        </w:tabs>
        <w:ind w:left="10" w:right="-1" w:hanging="0"/>
        <w:jc w:val="both"/>
        <w:rPr>
          <w:sz w:val="18"/>
          <w:szCs w:val="18"/>
        </w:rPr>
      </w:pPr>
      <w:r>
        <w:rPr>
          <w:rFonts w:eastAsia="Calibri"/>
          <w:spacing w:val="-2"/>
          <w:sz w:val="18"/>
          <w:szCs w:val="18"/>
          <w:lang w:eastAsia="en-US"/>
        </w:rPr>
        <w:t>Фролова И.В.</w:t>
      </w:r>
    </w:p>
    <w:p>
      <w:pPr>
        <w:sectPr>
          <w:type w:val="nextPage"/>
          <w:pgSz w:w="11906" w:h="16838"/>
          <w:pgMar w:left="851" w:right="850" w:gutter="0" w:header="0" w:top="1134" w:footer="0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shd w:val="clear" w:color="auto" w:fill="FFFFFF"/>
        <w:tabs>
          <w:tab w:val="clear" w:pos="708"/>
          <w:tab w:val="left" w:pos="8430" w:leader="none"/>
        </w:tabs>
        <w:ind w:left="10" w:right="-1" w:hanging="0"/>
        <w:jc w:val="both"/>
        <w:rPr>
          <w:sz w:val="20"/>
          <w:szCs w:val="20"/>
        </w:rPr>
      </w:pPr>
      <w:r>
        <w:rPr>
          <w:rFonts w:eastAsia="Calibri"/>
          <w:spacing w:val="-2"/>
          <w:sz w:val="18"/>
          <w:szCs w:val="18"/>
          <w:lang w:eastAsia="en-US"/>
        </w:rPr>
        <w:t xml:space="preserve">30-59-31 </w:t>
      </w:r>
      <w:r>
        <w:rPr>
          <w:rFonts w:eastAsia="Calibri"/>
          <w:spacing w:val="-2"/>
          <w:sz w:val="20"/>
          <w:szCs w:val="20"/>
          <w:lang w:eastAsia="en-US"/>
        </w:rPr>
        <w:t xml:space="preserve">      </w:t>
      </w:r>
    </w:p>
    <w:p>
      <w:pPr>
        <w:pStyle w:val="Normal"/>
        <w:shd w:val="clear" w:fill="FFFFFF"/>
        <w:spacing w:lineRule="auto" w:line="240"/>
        <w:ind w:left="0" w:right="-1" w:hanging="0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</w:t>
      </w:r>
      <w:r>
        <w:rPr>
          <w:rFonts w:eastAsia="Calibri"/>
          <w:b w:val="false"/>
          <w:sz w:val="28"/>
          <w:szCs w:val="28"/>
          <w:lang w:eastAsia="en-US"/>
        </w:rPr>
        <w:t xml:space="preserve">Приложение </w:t>
      </w:r>
    </w:p>
    <w:p>
      <w:pPr>
        <w:pStyle w:val="1"/>
        <w:numPr>
          <w:ilvl w:val="0"/>
          <w:numId w:val="0"/>
        </w:numPr>
        <w:spacing w:lineRule="auto" w:line="240" w:before="0" w:after="0"/>
        <w:ind w:left="10828" w:right="0" w:hanging="907"/>
        <w:jc w:val="left"/>
        <w:rPr/>
      </w:pPr>
      <w:r>
        <w:rPr>
          <w:b w:val="false"/>
          <w:sz w:val="28"/>
          <w:szCs w:val="28"/>
        </w:rPr>
        <w:t xml:space="preserve">        </w:t>
      </w:r>
      <w:r>
        <w:rPr>
          <w:b w:val="false"/>
          <w:sz w:val="28"/>
          <w:szCs w:val="28"/>
        </w:rPr>
        <w:t xml:space="preserve">к постановлению </w:t>
      </w:r>
    </w:p>
    <w:p>
      <w:pPr>
        <w:pStyle w:val="1"/>
        <w:numPr>
          <w:ilvl w:val="0"/>
          <w:numId w:val="0"/>
        </w:numPr>
        <w:spacing w:lineRule="auto" w:line="240" w:before="0" w:after="0"/>
        <w:ind w:left="10828" w:right="0" w:hanging="907"/>
        <w:jc w:val="left"/>
        <w:rPr/>
      </w:pPr>
      <w:r>
        <w:rPr>
          <w:b w:val="false"/>
          <w:sz w:val="28"/>
          <w:szCs w:val="28"/>
        </w:rPr>
        <w:t xml:space="preserve">        </w:t>
      </w:r>
      <w:r>
        <w:rPr>
          <w:b w:val="false"/>
          <w:sz w:val="28"/>
          <w:szCs w:val="28"/>
        </w:rPr>
        <w:t>Исполнительного комитета</w:t>
      </w:r>
    </w:p>
    <w:p>
      <w:pPr>
        <w:pStyle w:val="1"/>
        <w:numPr>
          <w:ilvl w:val="0"/>
          <w:numId w:val="0"/>
        </w:numPr>
        <w:spacing w:lineRule="auto" w:line="240" w:before="0" w:after="0"/>
        <w:ind w:left="10828" w:right="0" w:hanging="907"/>
        <w:jc w:val="left"/>
        <w:rPr/>
      </w:pPr>
      <w:r>
        <w:rPr>
          <w:b w:val="false"/>
          <w:sz w:val="28"/>
          <w:szCs w:val="28"/>
        </w:rPr>
        <w:t xml:space="preserve">        </w:t>
      </w:r>
      <w:r>
        <w:rPr>
          <w:b w:val="false"/>
          <w:sz w:val="28"/>
          <w:szCs w:val="28"/>
        </w:rPr>
        <w:t>от «__»_____ 2026 №____</w:t>
      </w:r>
    </w:p>
    <w:p>
      <w:pPr>
        <w:pStyle w:val="Normal"/>
        <w:shd w:val="clear" w:fill="FFFFFF"/>
        <w:ind w:left="0" w:right="-1" w:hanging="0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</w:t>
      </w:r>
    </w:p>
    <w:p>
      <w:pPr>
        <w:pStyle w:val="Normal"/>
        <w:shd w:val="clear" w:fill="FFFFFF"/>
        <w:ind w:left="0" w:right="-1" w:hanging="0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shd w:val="clear" w:fill="FFFFFF"/>
        <w:spacing w:lineRule="auto" w:line="276" w:before="0" w:after="200"/>
        <w:ind w:left="0" w:right="-1" w:hanging="0"/>
        <w:jc w:val="center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Глава 7.  Цели, задачи, индикаторы оценки результатов программы и финансирование по мероприятиям программы</w:t>
      </w:r>
    </w:p>
    <w:tbl>
      <w:tblPr>
        <w:tblW w:w="1638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981"/>
        <w:gridCol w:w="2976"/>
        <w:gridCol w:w="1419"/>
        <w:gridCol w:w="1841"/>
        <w:gridCol w:w="680"/>
        <w:gridCol w:w="724"/>
        <w:gridCol w:w="689"/>
        <w:gridCol w:w="646"/>
        <w:gridCol w:w="1153"/>
        <w:gridCol w:w="62"/>
        <w:gridCol w:w="25"/>
        <w:gridCol w:w="1235"/>
        <w:gridCol w:w="3"/>
        <w:gridCol w:w="1241"/>
      </w:tblGrid>
      <w:tr>
        <w:trPr/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0"/>
              <w:ind w:left="0" w:right="0" w:hanging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№ </w:t>
            </w:r>
            <w:r>
              <w:rPr>
                <w:rFonts w:eastAsia="Calibri"/>
                <w:sz w:val="21"/>
                <w:szCs w:val="21"/>
                <w:lang w:eastAsia="en-US"/>
              </w:rPr>
              <w:t>п/п</w:t>
            </w:r>
          </w:p>
        </w:tc>
        <w:tc>
          <w:tcPr>
            <w:tcW w:w="2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Наименование основных мероприятий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Исполнитель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Сроки выполнения основных мероприятий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Индикатор оценки конечных результатов, единица измерения</w:t>
            </w:r>
          </w:p>
        </w:tc>
        <w:tc>
          <w:tcPr>
            <w:tcW w:w="27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Значения индикаторов</w:t>
            </w:r>
          </w:p>
        </w:tc>
        <w:tc>
          <w:tcPr>
            <w:tcW w:w="37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с указанием источника финансирования</w:t>
            </w:r>
          </w:p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(тыс. руб.)</w:t>
            </w:r>
          </w:p>
        </w:tc>
      </w:tr>
      <w:tr>
        <w:trPr>
          <w:trHeight w:val="227" w:hRule="atLeast"/>
        </w:trPr>
        <w:tc>
          <w:tcPr>
            <w:tcW w:w="7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базовый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2026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2027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2028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2026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2027</w:t>
            </w: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2028</w:t>
            </w:r>
          </w:p>
        </w:tc>
      </w:tr>
      <w:tr>
        <w:trPr/>
        <w:tc>
          <w:tcPr>
            <w:tcW w:w="1637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Цель: повышение уровня защищённости жизни и спокойствия граждан, проживающих на территории муниципального образования город Набережные Челны, их законных прав и интересов на основе противодействия экстремизму и терроризму, профилактики и предупреждения их проявлений в городе Набережные Челны</w:t>
            </w:r>
          </w:p>
        </w:tc>
      </w:tr>
      <w:tr>
        <w:trPr>
          <w:trHeight w:val="323" w:hRule="atLeast"/>
        </w:trPr>
        <w:tc>
          <w:tcPr>
            <w:tcW w:w="1637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Задача 1. Обеспечение условий для профилактической работы с лицами, подверженными воздействию идеологии терроризма, а также попавшими под её влияние</w:t>
            </w:r>
          </w:p>
        </w:tc>
      </w:tr>
      <w:tr>
        <w:trPr>
          <w:trHeight w:val="1487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/>
            </w:pPr>
            <w:r>
              <w:rPr>
                <w:rFonts w:eastAsia="Calibri"/>
                <w:sz w:val="21"/>
                <w:szCs w:val="21"/>
                <w:lang w:eastAsia="en-US"/>
              </w:rPr>
              <w:t>1.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left="0" w:right="0" w:hanging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Проведение заседаний муниципальной рабочей группы по работе с лицами категории «особого внимания» (риска)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Заместитель Руководителя Исполнительного комитета,</w:t>
            </w:r>
          </w:p>
          <w:p>
            <w:pPr>
              <w:pStyle w:val="Normal"/>
              <w:widowControl w:val="false"/>
              <w:ind w:left="0" w:right="0" w:hanging="0"/>
              <w:jc w:val="center"/>
              <w:rPr>
                <w:rFonts w:eastAsia="Calibri"/>
                <w:color w:val="FF0000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помощник Мэра по противодействию коррупции (по согласованию)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ежеквартально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заседаний муниципальной рабочей группы, ед.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37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1487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/>
            </w:pPr>
            <w:r>
              <w:rPr>
                <w:rFonts w:eastAsia="Calibri"/>
                <w:sz w:val="21"/>
                <w:szCs w:val="21"/>
                <w:lang w:eastAsia="en-US"/>
              </w:rPr>
              <w:t>2.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left="0" w:right="0" w:hanging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Реализация мер по стимулированию некоммерческих (в том числе религиозных) организаций и общественных активистов за участие в адресных профилактических мероприятиях с лицами категории «особого внимания» (риска)</w:t>
            </w:r>
          </w:p>
          <w:p>
            <w:pPr>
              <w:pStyle w:val="Normal"/>
              <w:widowControl w:val="false"/>
              <w:spacing w:lineRule="auto" w:line="252"/>
              <w:ind w:left="0" w:right="0" w:hanging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Помощник Мэра по противодействию коррупции (по согласованию),</w:t>
            </w:r>
          </w:p>
          <w:p>
            <w:pPr>
              <w:pStyle w:val="Normal"/>
              <w:widowControl w:val="false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отдел по связям с общественностью управления информационной политики и по связям с общественностью Исполнительного комитета, управление по делам молодёжи Исполнительного комитета</w:t>
            </w:r>
          </w:p>
          <w:p>
            <w:pPr>
              <w:pStyle w:val="Normal"/>
              <w:widowControl w:val="false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/>
            </w:pPr>
            <w:r>
              <w:rPr>
                <w:rFonts w:eastAsia="Calibri"/>
                <w:sz w:val="21"/>
                <w:szCs w:val="21"/>
                <w:lang w:eastAsia="en-US"/>
              </w:rPr>
              <w:t>2026-2028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Доля лиц категории «особого внимания» (риска), охваченных профилактической работой с привлечением общественных активистов, %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20,00</w:t>
            </w:r>
          </w:p>
        </w:tc>
        <w:tc>
          <w:tcPr>
            <w:tcW w:w="1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20,00</w:t>
            </w: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20,00</w:t>
            </w:r>
          </w:p>
        </w:tc>
      </w:tr>
      <w:tr>
        <w:trPr>
          <w:trHeight w:val="1487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/>
            </w:pPr>
            <w:r>
              <w:rPr>
                <w:rFonts w:eastAsia="Calibri"/>
                <w:sz w:val="21"/>
                <w:szCs w:val="21"/>
                <w:lang w:eastAsia="en-US"/>
              </w:rPr>
              <w:t>3.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left="0" w:right="0" w:hanging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Привлечение квалифицированных специалистов для подготовки должностных лиц и общественных активистов, задействованных в работе с лицами категории «особого внимания» (риска), диагностики состояния, оказания психологической и психотерапевтической помощи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Заместитель Руководителя Исполнительного комитета, отдел по связям с общественностью управления информационной политики и по связям с общественностью Исполнительного комитета, помощник Мэра по противодействию коррупции (по согласованию)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2026-2028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обученных, квалифицированных специалистов, ед.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37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1487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/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4.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left="0" w:right="0" w:hanging="0"/>
              <w:jc w:val="both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Участие специалистов управления по делам молодёжи, спортивных организаций, молодёжных общественных активистов в реализации непрерывных мер поддержки социализирующего характера лиц категории «особого внимания» (риска)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Управление по делам молодёжи Исполнительного комитета, управление культуры Исполнительного комитета, управление образования Исполнительного комитета, управление физической культуры и спорта Исполнительного комитета, помощник Мэра по противодействию коррупции (по согласованию)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в течении года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доля лиц категории «особого внимания» (риска), охваченных указанными услугами, ед.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15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20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25</w:t>
            </w:r>
          </w:p>
        </w:tc>
        <w:tc>
          <w:tcPr>
            <w:tcW w:w="37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416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/>
            </w:pPr>
            <w:r>
              <w:rPr>
                <w:rFonts w:eastAsia="Calibri"/>
                <w:sz w:val="21"/>
                <w:szCs w:val="21"/>
                <w:lang w:eastAsia="en-US"/>
              </w:rPr>
              <w:t>5.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left="0" w:right="0" w:hanging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Участие должностных лиц образовательных организаций, закреплённых функциональным регламентом, в проведении упреждающей адресной работы с лицами категории «особого внимания»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образования Исполнительного комитета, помощник Мэра по противодействию коррупции (по согласованию)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постоянно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Доля групповых корректирующих мероприятий (тренингов, семинаров) с учебными классами, в которых обучаются лица категории «особого внимания» (риска) (или их дети), %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50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60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70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80</w:t>
            </w:r>
          </w:p>
        </w:tc>
        <w:tc>
          <w:tcPr>
            <w:tcW w:w="37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1487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/>
            </w:pPr>
            <w:r>
              <w:rPr>
                <w:rFonts w:eastAsia="Calibri"/>
                <w:sz w:val="21"/>
                <w:szCs w:val="21"/>
                <w:lang w:eastAsia="en-US"/>
              </w:rPr>
              <w:t>6.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left="0" w:right="0" w:hanging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Организация и проведение межотраслевого семинара для специалистов, участвующих в адресной профилактической работе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по делам молодёжи Исполнительного комитета, МБУ «Центр психолого-педагогической помощи детям и молодёжи «Диалог», помощник Мэра по противодействию коррупции (по согласованию)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семинаров, ед.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37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84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/>
            </w:pPr>
            <w:r>
              <w:rPr>
                <w:rFonts w:eastAsia="Calibri"/>
                <w:sz w:val="21"/>
                <w:szCs w:val="21"/>
                <w:lang w:eastAsia="en-US"/>
              </w:rPr>
              <w:t>7.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left="0" w:right="0" w:hanging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Организация и проведение в молодёжной среде и образовательной сфере профориентационной работы для привлечения в сферы образования и молодёжной политики социальных педагогов, оказание информационного содействия в получении соответствующего образования и последующем трудоустройстве в городе Набережные Челны по специальности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по делам молодёжи Исполнительного комитета, управление образования Исполнительного комитета, помощник Мэра по противодействию коррупции (по согласованию)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постоянно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37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556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/>
            </w:pPr>
            <w:r>
              <w:rPr>
                <w:rFonts w:eastAsia="Calibri"/>
                <w:sz w:val="21"/>
                <w:szCs w:val="21"/>
                <w:lang w:eastAsia="en-US"/>
              </w:rPr>
              <w:t>8.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left="0" w:right="0" w:hanging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Организация работы по склонению лиц категории особого внимания (риска) к выступлениям, направленным на формирование стойкого неприятия идеологии терроризма и привитие традиционных российских духовно-нравственных ценностей в средствах массовой информации, социальных сетях, публичных мероприятиях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Заместитель Руководителя Исполнительного комитета, управление информационной политики и по связям с общественностью Исполнительного комитета, помощник Мэра по противодействию коррупции (по согласованию)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2026-2028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доля лиц категории «особого внимания» (риска), выступивших с подобными разъяснениями, %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15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</w:t>
            </w:r>
          </w:p>
        </w:tc>
        <w:tc>
          <w:tcPr>
            <w:tcW w:w="37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1487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/>
            </w:pPr>
            <w:r>
              <w:rPr>
                <w:rFonts w:eastAsia="Calibri"/>
                <w:sz w:val="21"/>
                <w:szCs w:val="21"/>
                <w:lang w:eastAsia="en-US"/>
              </w:rPr>
              <w:t>9.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left="0" w:right="0" w:hanging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Организация и проведение мероприятий по привлечению молодёжи, не вовлечённой в системный трудовой и учебный процессы, а также представителей неформальных молодёжных формирований к реализации общественно значимых социальных проектов и программ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по делам молодёжи Исполнительного комитета, управление образования Исполнительного комитета, отдел по связям с общественностью управления информационной политики и по связям с общественностью Исполнительного комитета, помощник Мэра по противодействию коррупции (по согласованию)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37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1487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/>
            </w:pPr>
            <w:r>
              <w:rPr>
                <w:rFonts w:eastAsia="Calibri"/>
                <w:sz w:val="21"/>
                <w:szCs w:val="21"/>
                <w:lang w:eastAsia="en-US"/>
              </w:rPr>
              <w:t>10.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left="0" w:right="0" w:hanging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Проведение мониторинга активности жителей муниципального образования в деструктивных сообществах в сети «Интернет»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Помощник Мэра по противодействию коррупции (по согласованию)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информационных справок по итогам мониторинга, ед.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37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27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/>
            </w:pPr>
            <w:r>
              <w:rPr>
                <w:rFonts w:eastAsia="Calibri"/>
                <w:sz w:val="21"/>
                <w:szCs w:val="21"/>
                <w:lang w:eastAsia="en-US"/>
              </w:rPr>
              <w:t>11.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2"/>
              <w:ind w:left="0" w:right="0" w:hanging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Организация проведения психолого-лингвистических экспертиз и исследований информационных материалов, имеющих признаки возбуждения ненависти и вражды к отдельному лицу или группам лиц, а также унижения человеческого достоинства по признакам расы, национальности и отношения к религии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Сектор гражданской обороны и защиты населения Исполнительного комитета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выполнение представленных экспертиз, %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1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500,00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500,00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500,00</w:t>
            </w:r>
          </w:p>
        </w:tc>
      </w:tr>
      <w:tr>
        <w:trPr>
          <w:trHeight w:val="1487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/>
            </w:pPr>
            <w:r>
              <w:rPr>
                <w:rFonts w:eastAsia="Calibri"/>
                <w:sz w:val="21"/>
                <w:szCs w:val="21"/>
                <w:lang w:eastAsia="en-US"/>
              </w:rPr>
              <w:t>12.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2"/>
              <w:ind w:left="0" w:right="0" w:hanging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Организация во взаимодействии с руководством религиозных организаций процедуры отбора и направления кандидатов в ведущие российские теологические учебные заведения (Болгарскую исламскую академию) для подготовки духовных лидеров, исповедующих традиционные для Республики Татарстан формы ислама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информационной политики и по связям</w:t>
            </w:r>
          </w:p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с общественностью Исполнительного комитета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2026-2028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направленных кандидатов, чел.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37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1487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/>
            </w:pPr>
            <w:r>
              <w:rPr>
                <w:rFonts w:eastAsia="Calibri"/>
                <w:sz w:val="21"/>
                <w:szCs w:val="21"/>
                <w:lang w:eastAsia="en-US"/>
              </w:rPr>
              <w:t>13.</w:t>
            </w:r>
          </w:p>
        </w:tc>
        <w:tc>
          <w:tcPr>
            <w:tcW w:w="2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left="0" w:right="0" w:hanging="0"/>
              <w:jc w:val="both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Проведение на базе  профессиональных образовательных организаций и образовательных организаций высшего образования мероприятий по разъяснению традиционных российских духовно-нравственных ценностей  с участием представителей общественных и религиозных организаций, психологов, студенческих структур самоуправления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информационной политики и по связям</w:t>
            </w:r>
          </w:p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/>
              <w:t>с общественностью Исполнительного комитета</w:t>
            </w:r>
            <w:r>
              <w:rPr>
                <w:rFonts w:eastAsia="Calibri"/>
                <w:sz w:val="21"/>
                <w:szCs w:val="21"/>
                <w:lang w:eastAsia="en-US"/>
              </w:rPr>
              <w:t>, управление образования Исполнительного комитета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проведенных мероприятий. ед.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371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/>
              <w:t>финансирование не требуется</w:t>
            </w:r>
          </w:p>
        </w:tc>
      </w:tr>
      <w:tr>
        <w:trPr>
          <w:trHeight w:val="1487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/>
            </w:pPr>
            <w:r>
              <w:rPr>
                <w:rFonts w:eastAsia="Calibri"/>
                <w:sz w:val="21"/>
                <w:szCs w:val="21"/>
                <w:lang w:eastAsia="en-US"/>
              </w:rPr>
              <w:t>14.</w:t>
            </w:r>
          </w:p>
        </w:tc>
        <w:tc>
          <w:tcPr>
            <w:tcW w:w="2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left="0" w:right="0" w:hanging="0"/>
              <w:jc w:val="both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Реализация индивидуальных профилактических мероприятий в отношении подростков и детей, находившихся под влиянием  националистических и неонацистских структур, а также проявляющих в социальных сетях и мессенджерах активный интерес к террористическому и деструктивному контенту радикальной, насильственной и суицидальной направленности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по делам молодёжи Исполнительного комитета, управление образования Исполнительного комитета, отдел по связям с общественностью управления информационной политики и по связям с общественностью. помощник Мэра по противодействию коррупции</w:t>
            </w:r>
          </w:p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(по согласованию)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проведенных мероприятий, ед.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371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/>
              <w:t>финансирование не требуется</w:t>
            </w:r>
          </w:p>
        </w:tc>
      </w:tr>
      <w:tr>
        <w:trPr>
          <w:trHeight w:val="1487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/>
            </w:pPr>
            <w:r>
              <w:rPr>
                <w:rFonts w:eastAsia="Calibri"/>
                <w:sz w:val="21"/>
                <w:szCs w:val="21"/>
                <w:lang w:eastAsia="en-US"/>
              </w:rPr>
              <w:t>15.</w:t>
            </w:r>
          </w:p>
        </w:tc>
        <w:tc>
          <w:tcPr>
            <w:tcW w:w="2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left="0" w:right="0" w:hanging="0"/>
              <w:jc w:val="both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Организация подготовки и  распространение среди населения антитеррористического контента, нацеленного на формирование негативного отношения к терроризму, украинскому национализму и неонацизму, а также неприятие идей массовых убийств, разъяснение социальной значимости профилактической деятельности органов власти и популяризацию лиц, отличившихся в борьбе с терроризмом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/>
              <w:t>Помощник Мэра по противодействию коррупции</w:t>
            </w:r>
          </w:p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(по согласованию)</w:t>
            </w:r>
          </w:p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информационной политики и по связям</w:t>
            </w:r>
          </w:p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с общественностью Исполнительного комитета</w:t>
            </w:r>
          </w:p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rFonts w:eastAsia="Calibri"/>
                <w:color w:val="C9211E"/>
                <w:sz w:val="21"/>
                <w:szCs w:val="21"/>
                <w:lang w:eastAsia="en-US"/>
              </w:rPr>
            </w:pPr>
            <w:r>
              <w:rPr>
                <w:rFonts w:eastAsia="Calibri"/>
                <w:color w:val="C9211E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проведенных мероприятий, ед.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371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/>
              <w:t>финансирование не требуется</w:t>
            </w:r>
          </w:p>
        </w:tc>
      </w:tr>
      <w:tr>
        <w:trPr>
          <w:trHeight w:val="1487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/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16.</w:t>
            </w:r>
          </w:p>
        </w:tc>
        <w:tc>
          <w:tcPr>
            <w:tcW w:w="2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left="0" w:right="0" w:hanging="0"/>
              <w:jc w:val="both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Организация работы по созданию и использованию в профилактике цифровых платформ, предусматривающих индивидуальное сопровождение учащихся и студентов, требующих дополнительного профилактического внимания, а также нуждающихся в социально-психологической поддержке, подверженных влиянию террористической и иной деструктивной идеологии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Управление по делам молодёжи Исполнительного комитета, управление образования Исполнительного комитета,</w:t>
            </w:r>
          </w:p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управление информационной политики и по связям</w:t>
            </w:r>
          </w:p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с общественностью Исполнительного комитета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Количество проведенных мероприятий, ед.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92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92</w:t>
            </w: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92</w:t>
            </w:r>
          </w:p>
        </w:tc>
        <w:tc>
          <w:tcPr>
            <w:tcW w:w="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92</w:t>
            </w:r>
          </w:p>
        </w:tc>
        <w:tc>
          <w:tcPr>
            <w:tcW w:w="371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финансирование не требуется</w:t>
            </w:r>
          </w:p>
        </w:tc>
      </w:tr>
      <w:tr>
        <w:trPr>
          <w:trHeight w:val="1487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/>
            </w:pPr>
            <w:r>
              <w:rPr>
                <w:color w:val="000000"/>
              </w:rPr>
              <w:t>17.</w:t>
            </w:r>
          </w:p>
        </w:tc>
        <w:tc>
          <w:tcPr>
            <w:tcW w:w="2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ind w:left="0" w:right="0" w:hanging="0"/>
              <w:jc w:val="both"/>
              <w:rPr>
                <w:color w:val="000000"/>
              </w:rPr>
            </w:pPr>
            <w:r>
              <w:rPr>
                <w:rFonts w:cs="DejaVu Sans" w:ascii="Tinos" w:hAnsi="Tinos" w:cstheme="majorBidi"/>
                <w:color w:val="000000"/>
                <w:sz w:val="21"/>
                <w:szCs w:val="21"/>
              </w:rPr>
              <w:t>Организация мероприятий с детьми и молодежью, находящимися в зоне риска попадания под влияние деструктивных субкультурных идей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Управление по делам молодёжи Исполнительного комитета, управление образования Исполнительного комитета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ежеквартально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Количество проведенных мероприятий, ед.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71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финансирование не требуется</w:t>
            </w:r>
          </w:p>
        </w:tc>
      </w:tr>
      <w:tr>
        <w:trPr>
          <w:trHeight w:val="556" w:hRule="atLeast"/>
        </w:trPr>
        <w:tc>
          <w:tcPr>
            <w:tcW w:w="1637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Задача 2. Формирование у населения города Набережные Челны антитеррористического сознания</w:t>
            </w:r>
          </w:p>
        </w:tc>
      </w:tr>
      <w:tr>
        <w:trPr>
          <w:trHeight w:val="1487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18.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2"/>
              <w:ind w:left="0" w:right="0" w:hanging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Обеспечение деятельности информационно-пропагандисткой группы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Заместитель Руководителя Исполнительного комитета,</w:t>
            </w:r>
          </w:p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помощник Мэра по противодействию коррупции (по согласованию)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ежеквартально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заседаний рабочих групп, ед.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37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256" w:hRule="atLeast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19.</w:t>
            </w:r>
          </w:p>
        </w:tc>
        <w:tc>
          <w:tcPr>
            <w:tcW w:w="2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2"/>
              <w:ind w:left="0" w:right="0" w:hanging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Разработка, изготовление буклетов, плакатов, распространение памяток и календарей по профилактике терроризма, экстремизма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Сектор гражданской обороны и защиты населения Исполнительного комитета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2026-2028 годы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Изготовление буклетов, шт.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196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196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196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196</w:t>
            </w:r>
          </w:p>
        </w:tc>
        <w:tc>
          <w:tcPr>
            <w:tcW w:w="12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32,0</w:t>
            </w:r>
          </w:p>
        </w:tc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32,0</w:t>
            </w:r>
          </w:p>
        </w:tc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32,0</w:t>
            </w:r>
          </w:p>
        </w:tc>
      </w:tr>
      <w:tr>
        <w:trPr>
          <w:trHeight w:val="694" w:hRule="atLeast"/>
        </w:trPr>
        <w:tc>
          <w:tcPr>
            <w:tcW w:w="7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Изготовление плакатов, шт.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196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196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196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196</w:t>
            </w:r>
          </w:p>
        </w:tc>
        <w:tc>
          <w:tcPr>
            <w:tcW w:w="124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805" w:hRule="atLeast"/>
        </w:trPr>
        <w:tc>
          <w:tcPr>
            <w:tcW w:w="7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left="0" w:right="0" w:hanging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Изготовление</w:t>
            </w:r>
          </w:p>
          <w:p>
            <w:pPr>
              <w:pStyle w:val="Normal"/>
              <w:widowControl w:val="false"/>
              <w:spacing w:lineRule="auto" w:line="252"/>
              <w:ind w:left="0" w:right="0" w:hanging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памяток, шт.</w:t>
            </w:r>
          </w:p>
          <w:p>
            <w:pPr>
              <w:pStyle w:val="Normal"/>
              <w:widowControl w:val="false"/>
              <w:spacing w:lineRule="auto" w:line="252"/>
              <w:ind w:left="0" w:right="0" w:hanging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196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196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196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196</w:t>
            </w:r>
          </w:p>
        </w:tc>
        <w:tc>
          <w:tcPr>
            <w:tcW w:w="124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844" w:hRule="atLeast"/>
        </w:trPr>
        <w:tc>
          <w:tcPr>
            <w:tcW w:w="7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Изготовление календарей домиком, шт.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196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196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196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196</w:t>
            </w:r>
          </w:p>
        </w:tc>
        <w:tc>
          <w:tcPr>
            <w:tcW w:w="124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4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150" w:after="150"/>
              <w:ind w:left="0" w:right="0" w:hanging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Издание информационных материалов по профилактике экстремизма, формированию позитивных жизненных ценностей в молодёжной среде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по делам молодёжи Исполнительного комитета, МБУ «Центр психолого-педагогической помощи детям и молодёжи «Диалог»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150" w:after="15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150" w:after="15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150" w:after="15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150" w:after="150"/>
              <w:ind w:left="0" w:right="0" w:hanging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0"/>
              <w:ind w:left="0" w:right="0" w:hanging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изготовленных</w:t>
            </w:r>
          </w:p>
          <w:p>
            <w:pPr>
              <w:pStyle w:val="Normal"/>
              <w:widowControl w:val="false"/>
              <w:spacing w:lineRule="auto" w:line="252" w:before="0" w:after="0"/>
              <w:ind w:left="0" w:right="0" w:hanging="0"/>
              <w:rPr/>
            </w:pPr>
            <w:r>
              <w:rPr>
                <w:rFonts w:eastAsia="Calibri"/>
                <w:sz w:val="21"/>
                <w:szCs w:val="21"/>
                <w:lang w:eastAsia="en-US"/>
              </w:rPr>
              <w:t>буклетов, шт.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800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1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20,0</w:t>
            </w:r>
          </w:p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20,0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20,0</w:t>
            </w:r>
          </w:p>
        </w:tc>
      </w:tr>
      <w:tr>
        <w:trPr>
          <w:trHeight w:val="280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21.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left="0" w:right="0" w:hanging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Привлечение квалифицированных лекторов-пропагандистов для информационно-разъяснительной работы с населением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Заместитель Руководителя Исполнительного комитета,</w:t>
            </w:r>
          </w:p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образования Исполнительного комитета,</w:t>
            </w:r>
          </w:p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помощник Мэра по противодействию коррупции (по согласованию)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left="0" w:right="0" w:hanging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   </w:t>
            </w:r>
            <w:r>
              <w:rPr>
                <w:rFonts w:eastAsia="Calibri"/>
                <w:sz w:val="21"/>
                <w:szCs w:val="21"/>
                <w:lang w:eastAsia="en-US"/>
              </w:rPr>
              <w:t>2026-2028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лекций/выступлений, проведённых привлеченными лекторами, ед.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37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280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22.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left="0" w:right="0" w:hanging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Подготовка муниципального актива лекторов-пропагандистов для информационно-разъяснительной работы с населением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Заместитель Руководителя Исполнительного комитета,</w:t>
            </w:r>
          </w:p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образования Исполнительного комитета,</w:t>
            </w:r>
          </w:p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помощник Мэра по противодействию коррупции (по согласованию)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2026-2028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обученных, квалифицированных лекторов из числа жителей муниципального образования, чел.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37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280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23.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left="0" w:right="0" w:hanging="0"/>
              <w:jc w:val="both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Проведение культурных и спортивных мероприятий, посвящённых Дню солидарности в борьбе с терроризмом (3 сентября)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Управление по делам молодёжи Исполнительного комитета, управление культуры Исполнительного комитета, управление образования Исполнительного комитета, управление физической культуры и спорта Исполнительного комитета, администрации районов Исполнительного комитета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88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88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88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88</w:t>
            </w:r>
          </w:p>
        </w:tc>
        <w:tc>
          <w:tcPr>
            <w:tcW w:w="37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2172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24.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left="0" w:right="0" w:hanging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Проведение месячника по профилактике экстремизма и терроризма «Экстремизму – Нет»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Администрации районов Исполнительного комитета, сектор гражданской обороны и защиты населения Исполнительного комитета, помощник Мэра по противодействию коррупции (по согласованию)</w:t>
            </w:r>
          </w:p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сентябрь</w:t>
            </w:r>
          </w:p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37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1823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25.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Проведение совещаний с председателями территориальных общественных самоуправлений по вопросам поддержания бдительности и участия в профилактике терроризма и экстремизма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Администрации районов Исполнительного комитета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ежемесячно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37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415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26.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Разработка (подбор) и размещение информации антитеррористического содержания, в том числе видеороликов в муниципальном сегменте социальных сетей, иных информационных ресурсах сети «Интернет» муниципального образования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Помощник Мэра по противодействию коррупции</w:t>
            </w:r>
          </w:p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(по согласованию),</w:t>
            </w:r>
          </w:p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Управление информационной политики и по связям с общественностью Исполнительного комитета, сектор гражданской обороны и защиты </w:t>
            </w:r>
            <w:bookmarkStart w:id="0" w:name="_GoBack"/>
            <w:bookmarkEnd w:id="0"/>
            <w:r>
              <w:rPr>
                <w:rFonts w:eastAsia="Calibri"/>
                <w:sz w:val="21"/>
                <w:szCs w:val="21"/>
                <w:lang w:eastAsia="en-US"/>
              </w:rPr>
              <w:t>населения Исполнительного комитета</w:t>
            </w:r>
          </w:p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2026-2028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размещённых материалов, ед.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8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37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415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contextualSpacing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27.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both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Публикация в средствах массовой информации тематических проповедей представителей официальных религиозных конфессий, направленных на единение сограждан в деле противодействия терроризму</w:t>
            </w:r>
          </w:p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both"/>
              <w:rPr>
                <w:rFonts w:eastAsia="Calibri"/>
                <w:color w:val="000000"/>
                <w:sz w:val="21"/>
                <w:szCs w:val="21"/>
                <w:lang w:eastAsia="en-US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Отдел по связям с общественностью управления информационной политики и по связям с общественностью Исполнительного комитета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количество публикаций, ед.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37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415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28.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Проведение совместных мероприятий, направленных на укрепление межэтнических и межконфессиональных отношений с привлечением национальных диаспор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культуры Исполнительного комитета,</w:t>
            </w:r>
          </w:p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МАУК «Дом дружбы народов «Родник»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/>
            </w:pPr>
            <w:r>
              <w:rPr>
                <w:rFonts w:eastAsia="Calibri"/>
                <w:sz w:val="21"/>
                <w:szCs w:val="21"/>
                <w:lang w:eastAsia="en-US"/>
              </w:rPr>
              <w:t>ежеквартально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37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415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29.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Организация и проведение кейс-чемпионатов, квестов, круглых столов, встреч, фестивалей, конкурсов и акций среди молодёжи на темы профилактики терроризма и экстремизма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по делам молодёжи Исполнительного комитета, управление образования Исполнительного комитета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88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88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88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88</w:t>
            </w:r>
          </w:p>
        </w:tc>
        <w:tc>
          <w:tcPr>
            <w:tcW w:w="37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603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30.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Организация и проведение конкурса исследовательских работ и проектов (акций и мероприятий) среди студентов профессиональных образовательных организаций, организаций высшего образования города Набережные Челны по проблемам противодействия терроризму и экстремизму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по делам молодёжи Исполнительного комитета, МАУ «Молодёжный центр «Нур»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2026-2028 годы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награждаемых (финансирование подарков), чел.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1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18,00</w:t>
            </w:r>
          </w:p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18,00</w:t>
            </w:r>
          </w:p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18,00</w:t>
            </w:r>
          </w:p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</w:tr>
      <w:tr>
        <w:trPr>
          <w:trHeight w:val="415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31.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Проведение конкурса на лучшую творческую работу «Мы за дружбу народов! Мы против насилия!»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образования Исполнительного комитета, МАУДО «Детская художественная школа № 2»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в течении года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охват участников,</w:t>
            </w:r>
          </w:p>
          <w:p>
            <w:pPr>
              <w:pStyle w:val="Normal"/>
              <w:widowControl w:val="false"/>
              <w:spacing w:lineRule="auto" w:line="252" w:before="0" w:after="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чел.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400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500</w:t>
            </w:r>
          </w:p>
        </w:tc>
        <w:tc>
          <w:tcPr>
            <w:tcW w:w="37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1124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32.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Организация и проведение занятий в формате «Университет для родителей», направленных на повышение уровня знаний в вопросах воспитания, взаимопонимания, межнациональной солидарности, медиабезопасности детей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образования Исполнительного комитета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в течении года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доля родителей, охваченных профилактическими занятиями, в общем количестве семей, %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150" w:after="15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150" w:after="15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150" w:after="15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150" w:after="15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25</w:t>
            </w:r>
          </w:p>
        </w:tc>
        <w:tc>
          <w:tcPr>
            <w:tcW w:w="37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33.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left="0" w:right="0" w:hanging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Проведение мероприятий по профилактике экстремизма, формированию межэтнического и межконфессионального согласия, толерантности среди детей и молодёжи, родителей и специалистов, работающих с молодёжью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МБУ «Центр психолого-педагогической помощи детям и молодёжи «Диалог»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37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0"/>
              <w:ind w:left="0" w:right="0" w:hanging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34.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left="0" w:right="0" w:hanging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Проведение в образовательных организациях занятий по разъяснению основ законодательства в сфере межнациональных и межконфессиональных отношений</w:t>
            </w:r>
          </w:p>
          <w:p>
            <w:pPr>
              <w:pStyle w:val="Normal"/>
              <w:widowControl w:val="false"/>
              <w:spacing w:lineRule="auto" w:line="252"/>
              <w:ind w:left="0" w:right="0" w:hanging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образования Исполнительного комитета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 раз в год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83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83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83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83</w:t>
            </w:r>
          </w:p>
        </w:tc>
        <w:tc>
          <w:tcPr>
            <w:tcW w:w="37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0"/>
              <w:ind w:left="0" w:right="0" w:hanging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35.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left="0" w:right="0" w:hanging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Организация и проведение в образовательных организациях мероприятий, направленных на активные формы участия обучающихся (ролевые игры, конкурсы и др.) с целью формирования и укрепления потребности жить в условиях межэтнического и межрелигиозного согласия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образования Исполнительного комитета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в течение учебного года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125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130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135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140</w:t>
            </w:r>
          </w:p>
        </w:tc>
        <w:tc>
          <w:tcPr>
            <w:tcW w:w="37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0"/>
              <w:ind w:left="0" w:right="0" w:hanging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36.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left="0" w:right="0" w:hanging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Проведение среди обучающихся образовательных организаций классных часов, направленных на развитие у обучающихся толерантности в межнациональных и межконфессиональных отношениях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образования Исполнительного комитета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 раз в полгода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37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37.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Участие в молодёжных форумах, посвященных вопросам профилактики терроризма и экстремизма, организованных на республиканском и федеральном уровнях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по делам молодежи Исполнительного комитета, МБУ "Центр молодежных (студенческих) формирований по охране общественного порядка "ФОРПОСТ"</w:t>
            </w:r>
          </w:p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охват участников, чел.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37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38.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Проведение тематического семинара в рамках работы методического объединения  специалистов молодёжной политики по организации работы в сфере профилактики экстремизма и формирования толерантности в подростковой молодёжной среде</w:t>
            </w:r>
          </w:p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по делам молодежи Исполнительного комитета, МБУ «Центр психолого-педагогической помощи детям и молодёжи «Диалог»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2026-2028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37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2966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39.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Обеспечение проведения опроса, направленного на определение уровня сформированности межэтнического и межконфессионального согласия с привлечением педагогов-психологов профессиональных образовательных организаций и образовательных организаций высшего образования</w:t>
            </w:r>
          </w:p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по делам молодёжи Исполнительного комитета, МБУ «Центр психолого-педагогической помощи детям и молодёжи «Диалог»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в течении учебного года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охват участников, чел.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37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2966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40.</w:t>
            </w:r>
          </w:p>
        </w:tc>
        <w:tc>
          <w:tcPr>
            <w:tcW w:w="2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28"/>
              <w:ind w:left="0" w:right="0" w:hanging="0"/>
              <w:jc w:val="both"/>
              <w:rPr>
                <w:color w:val="000000"/>
              </w:rPr>
            </w:pPr>
            <w:r>
              <w:rPr>
                <w:rFonts w:cs="DejaVu Sans" w:ascii="Tinos" w:hAnsi="Tinos" w:cstheme="majorBidi"/>
                <w:color w:val="000000"/>
                <w:sz w:val="21"/>
                <w:szCs w:val="21"/>
              </w:rPr>
              <w:t>Проведение мероприятий, приуроченных к Международному дню мира                    (21 сентября), межвузовских студенческих акций, посвященных молодежному противодействию угрозам политической стабильности (войнам, терроризму, экстремизму) современного мира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Управление образования Исполнительного комитета,</w:t>
            </w:r>
          </w:p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управление по делам молодёжи Исполнительного комитета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rPr/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1 раз в год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охват участников, чел.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150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150</w:t>
            </w: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180</w:t>
            </w:r>
          </w:p>
        </w:tc>
        <w:tc>
          <w:tcPr>
            <w:tcW w:w="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200</w:t>
            </w:r>
          </w:p>
        </w:tc>
        <w:tc>
          <w:tcPr>
            <w:tcW w:w="371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/>
              <w:t>финансирование не требуется</w:t>
            </w:r>
          </w:p>
        </w:tc>
      </w:tr>
      <w:tr>
        <w:trPr>
          <w:trHeight w:val="2966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41.</w:t>
            </w:r>
          </w:p>
        </w:tc>
        <w:tc>
          <w:tcPr>
            <w:tcW w:w="2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left="0" w:right="0" w:hanging="0"/>
              <w:jc w:val="both"/>
              <w:rPr/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Обеспечение  формирования и функционирования электронного каталога антитеррористических материалов</w:t>
            </w:r>
            <w:r>
              <w:fldChar w:fldCharType="begin"/>
            </w:r>
            <w:r>
              <w:rPr>
                <w:sz w:val="21"/>
                <w:szCs w:val="21"/>
                <w:rFonts w:eastAsia="Calibri"/>
                <w:color w:val="000000"/>
                <w:lang w:eastAsia="en-US"/>
              </w:rPr>
              <w:instrText xml:space="preserve"> HYPERLINK "https://www.garant.ru/products/ipo/prime/doc/408366785/" \l "10222"</w:instrText>
            </w:r>
            <w:r>
              <w:rPr>
                <w:sz w:val="21"/>
                <w:szCs w:val="21"/>
                <w:rFonts w:eastAsia="Calibri"/>
                <w:color w:val="000000"/>
                <w:lang w:eastAsia="en-US"/>
              </w:rPr>
              <w:fldChar w:fldCharType="separate"/>
            </w: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 xml:space="preserve"> (текстовых, графических, аудио и видео) с предоставлением к нему свободного доступа, прежде всего для использования при проведении общепрофилактических, адресных, индивидуальных и информационно-пропагандистских мероприятий</w:t>
            </w:r>
            <w:r>
              <w:rPr>
                <w:sz w:val="21"/>
                <w:szCs w:val="21"/>
                <w:rFonts w:eastAsia="Calibri"/>
                <w:color w:val="000000"/>
                <w:lang w:eastAsia="en-US"/>
              </w:rPr>
              <w:fldChar w:fldCharType="end"/>
            </w:r>
          </w:p>
          <w:p>
            <w:pPr>
              <w:pStyle w:val="Normal"/>
              <w:widowControl w:val="false"/>
              <w:spacing w:lineRule="auto" w:line="252"/>
              <w:ind w:left="0" w:right="0" w:hanging="0"/>
              <w:jc w:val="both"/>
              <w:rPr>
                <w:rFonts w:eastAsia="Calibri"/>
                <w:color w:val="000000"/>
                <w:sz w:val="21"/>
                <w:szCs w:val="21"/>
                <w:lang w:eastAsia="en-US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eastAsia="Calibri"/>
                <w:color w:val="FF0000"/>
                <w:sz w:val="21"/>
                <w:szCs w:val="21"/>
                <w:lang w:eastAsia="en-US"/>
              </w:rPr>
            </w:pPr>
            <w:r>
              <w:rPr/>
              <w:t>Помощник Мэра по противодействию коррупции (по согласованию),</w:t>
            </w:r>
          </w:p>
          <w:p>
            <w:pPr>
              <w:pStyle w:val="Normal"/>
              <w:widowControl w:val="false"/>
              <w:ind w:left="0" w:right="0" w:hanging="0"/>
              <w:jc w:val="center"/>
              <w:rPr>
                <w:rFonts w:eastAsia="Calibri"/>
                <w:color w:val="FF0000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информационной политики и по связям с общественностью Исполнительного комитета,</w:t>
            </w:r>
          </w:p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по делам молодёжи Исполнительного комитета, управление образования Исполнительного комитета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ежеквартально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/>
              <w:t>количество мероприятий, ед.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371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/>
              <w:t>финансирование не требуется</w:t>
            </w:r>
          </w:p>
        </w:tc>
      </w:tr>
      <w:tr>
        <w:trPr/>
        <w:tc>
          <w:tcPr>
            <w:tcW w:w="1637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Задача 3. Проведение мероприятий по повышению антитеррористической защищенности образовательных организаций и мест массового пребывания людей</w:t>
            </w:r>
          </w:p>
        </w:tc>
      </w:tr>
      <w:tr>
        <w:trPr>
          <w:trHeight w:val="345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19" w:leader="none"/>
              </w:tabs>
              <w:spacing w:lineRule="auto" w:line="252" w:before="0" w:after="0"/>
              <w:ind w:left="-15" w:right="0" w:hanging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42.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9" w:leader="none"/>
              </w:tabs>
              <w:spacing w:lineRule="auto" w:line="252" w:before="0" w:after="0"/>
              <w:ind w:left="-15" w:right="0" w:hanging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9" w:leader="none"/>
              </w:tabs>
              <w:spacing w:lineRule="auto" w:line="252" w:before="0" w:after="0"/>
              <w:ind w:left="-15" w:right="0" w:hanging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9" w:leader="none"/>
              </w:tabs>
              <w:spacing w:lineRule="auto" w:line="252" w:before="0" w:after="0"/>
              <w:ind w:left="-15" w:right="0" w:hanging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Вневедомственная охрана и содержание кнопки</w:t>
            </w:r>
          </w:p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тревожной сигнализации</w:t>
            </w:r>
          </w:p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в общеобразовательных организациях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образования Исполнительного комитета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обеспеченность общеобразовательных организаций</w:t>
            </w:r>
          </w:p>
          <w:p>
            <w:pPr>
              <w:pStyle w:val="Normal"/>
              <w:widowControl w:val="false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исправными системами видеонаблюдения и кнопками тревожной сигнализации, %</w:t>
            </w:r>
          </w:p>
          <w:p>
            <w:pPr>
              <w:pStyle w:val="Normal"/>
              <w:widowControl w:val="false"/>
              <w:ind w:left="0" w:right="0" w:hanging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1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Style19"/>
              <w:widowControl w:val="false"/>
              <w:ind w:left="0" w:right="0" w:hanging="0"/>
              <w:jc w:val="center"/>
              <w:rPr/>
            </w:pPr>
            <w:r>
              <w:rPr>
                <w:rFonts w:eastAsia="Calibri" w:ascii="Tinos" w:hAnsi="Tinos"/>
                <w:sz w:val="21"/>
                <w:szCs w:val="21"/>
                <w:lang w:eastAsia="en-US"/>
              </w:rPr>
              <w:t>72 511,82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Style19"/>
              <w:widowControl w:val="false"/>
              <w:ind w:left="0" w:right="0" w:hanging="0"/>
              <w:jc w:val="center"/>
              <w:rPr/>
            </w:pPr>
            <w:r>
              <w:rPr>
                <w:rFonts w:eastAsia="Calibri" w:ascii="Tinos" w:hAnsi="Tinos"/>
                <w:sz w:val="21"/>
                <w:szCs w:val="21"/>
                <w:lang w:eastAsia="en-US"/>
              </w:rPr>
              <w:t>72 511,82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Style19"/>
              <w:widowControl w:val="false"/>
              <w:ind w:left="0" w:right="0" w:hanging="0"/>
              <w:jc w:val="center"/>
              <w:rPr/>
            </w:pPr>
            <w:r>
              <w:rPr>
                <w:rFonts w:ascii="Tinos" w:hAnsi="Tinos"/>
                <w:sz w:val="21"/>
                <w:szCs w:val="21"/>
              </w:rPr>
              <w:t>72 511,82</w:t>
            </w:r>
          </w:p>
        </w:tc>
      </w:tr>
      <w:tr>
        <w:trPr>
          <w:trHeight w:val="360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19" w:leader="none"/>
              </w:tabs>
              <w:spacing w:before="0" w:after="0"/>
              <w:ind w:left="-15" w:right="0" w:hanging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43.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Вневедомственная охрана и содержание кнопки</w:t>
            </w:r>
          </w:p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тревожной сигнализации в дошкольных образовательных организациях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образования Исполнительного комитета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обеспеченность дошкольных образовательных организаций</w:t>
            </w:r>
          </w:p>
          <w:p>
            <w:pPr>
              <w:pStyle w:val="Normal"/>
              <w:widowControl w:val="false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исправными системами видеонаблюдения и кнопками тревожной сигнализации, %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1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Style19"/>
              <w:widowControl w:val="false"/>
              <w:ind w:left="0" w:right="0" w:hanging="0"/>
              <w:jc w:val="center"/>
              <w:rPr/>
            </w:pPr>
            <w:r>
              <w:rPr>
                <w:rFonts w:ascii="Tinos" w:hAnsi="Tinos"/>
                <w:sz w:val="21"/>
                <w:szCs w:val="21"/>
              </w:rPr>
              <w:t>88 630,00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Style19"/>
              <w:widowControl w:val="false"/>
              <w:ind w:left="0" w:right="0" w:hanging="0"/>
              <w:jc w:val="center"/>
              <w:rPr/>
            </w:pPr>
            <w:r>
              <w:rPr>
                <w:rFonts w:ascii="Tinos" w:hAnsi="Tinos"/>
                <w:sz w:val="21"/>
                <w:szCs w:val="21"/>
              </w:rPr>
              <w:t>88 630,00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Style19"/>
              <w:widowControl w:val="false"/>
              <w:ind w:left="0" w:right="0" w:hanging="0"/>
              <w:jc w:val="center"/>
              <w:rPr/>
            </w:pPr>
            <w:r>
              <w:rPr>
                <w:rFonts w:ascii="Tinos" w:hAnsi="Tinos"/>
                <w:sz w:val="21"/>
                <w:szCs w:val="21"/>
              </w:rPr>
              <w:t>88 630,00</w:t>
            </w:r>
          </w:p>
        </w:tc>
      </w:tr>
      <w:tr>
        <w:trPr>
          <w:trHeight w:val="1935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44.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Вневедомственная охрана и содержание кнопки</w:t>
            </w:r>
          </w:p>
          <w:p>
            <w:pPr>
              <w:pStyle w:val="Normal"/>
              <w:widowControl w:val="false"/>
              <w:ind w:left="0" w:right="0" w:hanging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тревожной сигнализации в учреждениях дополнительного образования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образования Исполнительного комитета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/>
              <w:t>ежегодно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обеспеченность общеобразовательных организаций</w:t>
            </w:r>
          </w:p>
          <w:p>
            <w:pPr>
              <w:pStyle w:val="Normal"/>
              <w:widowControl w:val="false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исправными системами видеонаблюдения и кнопками тревожной сигнализации, %</w:t>
            </w:r>
          </w:p>
          <w:p>
            <w:pPr>
              <w:pStyle w:val="Normal"/>
              <w:widowControl w:val="false"/>
              <w:ind w:left="0" w:right="0" w:hanging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ind w:left="0" w:right="0" w:hanging="0"/>
              <w:jc w:val="center"/>
              <w:rPr/>
            </w:pPr>
            <w:r>
              <w:rPr>
                <w:rFonts w:ascii="Tinos" w:hAnsi="Tinos"/>
                <w:sz w:val="21"/>
                <w:szCs w:val="21"/>
              </w:rPr>
              <w:t>15 592,42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ind w:left="0" w:right="0" w:hanging="0"/>
              <w:jc w:val="center"/>
              <w:rPr/>
            </w:pPr>
            <w:r>
              <w:rPr>
                <w:rFonts w:ascii="Tinos" w:hAnsi="Tinos"/>
                <w:sz w:val="21"/>
                <w:szCs w:val="21"/>
              </w:rPr>
              <w:t>16 054,91</w:t>
            </w: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ind w:left="0" w:right="0" w:hanging="0"/>
              <w:jc w:val="center"/>
              <w:rPr/>
            </w:pPr>
            <w:r>
              <w:rPr>
                <w:rFonts w:ascii="Tinos" w:hAnsi="Tinos"/>
                <w:sz w:val="21"/>
                <w:szCs w:val="21"/>
              </w:rPr>
              <w:t>16 054,91</w:t>
            </w:r>
          </w:p>
        </w:tc>
      </w:tr>
      <w:tr>
        <w:trPr>
          <w:trHeight w:val="1935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45.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Вневедомственная охрана и содержание кнопки</w:t>
            </w:r>
          </w:p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тревожной сигнализации в учреждениях молодежи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по делам молодежи Исполнительного комитета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/>
              <w:t>ежегодно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обеспеченность молодежных организаций</w:t>
            </w:r>
          </w:p>
          <w:p>
            <w:pPr>
              <w:pStyle w:val="Normal"/>
              <w:widowControl w:val="false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исправными системами видеонаблюдения и кнопками тревожной сигнализации, %</w:t>
            </w:r>
          </w:p>
          <w:p>
            <w:pPr>
              <w:pStyle w:val="Normal"/>
              <w:widowControl w:val="false"/>
              <w:ind w:left="0" w:right="0" w:hanging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612,55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592,55</w:t>
            </w: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592,55</w:t>
            </w:r>
          </w:p>
        </w:tc>
      </w:tr>
      <w:tr>
        <w:trPr>
          <w:trHeight w:val="1935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46.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Вневедомственная охрана и содержание кнопки</w:t>
            </w:r>
          </w:p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тревожной сигнализации в учреждениях культуры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      </w:t>
            </w:r>
            <w:r>
              <w:rPr>
                <w:rFonts w:eastAsia="Calibri"/>
                <w:sz w:val="21"/>
                <w:szCs w:val="21"/>
                <w:lang w:eastAsia="en-US"/>
              </w:rPr>
              <w:t>Управление культуры Исполнительного комитета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/>
              <w:t>ежегодно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обеспеченность учреждений культуры</w:t>
            </w:r>
          </w:p>
          <w:p>
            <w:pPr>
              <w:pStyle w:val="Normal"/>
              <w:widowControl w:val="false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исправными системами видеонаблюдения и кнопками тревожной сигнализации, %</w:t>
            </w:r>
          </w:p>
          <w:p>
            <w:pPr>
              <w:pStyle w:val="Normal"/>
              <w:widowControl w:val="false"/>
              <w:ind w:left="0" w:right="0" w:hanging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ind w:left="0" w:right="0" w:hanging="0"/>
              <w:jc w:val="center"/>
              <w:rPr/>
            </w:pPr>
            <w:r>
              <w:rPr>
                <w:rFonts w:ascii="Tinos" w:hAnsi="Tinos"/>
                <w:sz w:val="21"/>
                <w:szCs w:val="21"/>
              </w:rPr>
              <w:t>12 271,50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ind w:left="0" w:right="0" w:hanging="0"/>
              <w:jc w:val="center"/>
              <w:rPr/>
            </w:pPr>
            <w:r>
              <w:rPr>
                <w:rFonts w:ascii="Tinos" w:hAnsi="Tinos"/>
                <w:sz w:val="21"/>
                <w:szCs w:val="21"/>
              </w:rPr>
              <w:t>12 271,50</w:t>
            </w: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ind w:left="0" w:right="0" w:hanging="0"/>
              <w:jc w:val="center"/>
              <w:rPr/>
            </w:pPr>
            <w:r>
              <w:rPr>
                <w:rFonts w:ascii="Tinos" w:hAnsi="Tinos"/>
                <w:sz w:val="21"/>
                <w:szCs w:val="21"/>
              </w:rPr>
              <w:t>12 271,50</w:t>
            </w:r>
          </w:p>
        </w:tc>
      </w:tr>
      <w:tr>
        <w:trPr>
          <w:trHeight w:val="1935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47.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Вневедомственная охрана и содержание кнопки</w:t>
            </w:r>
          </w:p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тревожной сигнализации в учреждениях физической культуры и спорта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физической культуры и спорта Исполнительного комитета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/>
              <w:t>ежегодно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обеспеченность учреждений физической культуры и спорта</w:t>
            </w:r>
          </w:p>
          <w:p>
            <w:pPr>
              <w:pStyle w:val="Normal"/>
              <w:widowControl w:val="false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исправными системами видеонаблюдения и кнопками тревожной сигнализации, %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ind w:left="0" w:right="0" w:hanging="0"/>
              <w:jc w:val="center"/>
              <w:rPr/>
            </w:pPr>
            <w:r>
              <w:rPr>
                <w:rFonts w:ascii="Tinos" w:hAnsi="Tinos"/>
                <w:sz w:val="21"/>
                <w:szCs w:val="21"/>
              </w:rPr>
              <w:t>13 708,89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ind w:left="0" w:right="0" w:hanging="0"/>
              <w:jc w:val="center"/>
              <w:rPr/>
            </w:pPr>
            <w:r>
              <w:rPr>
                <w:rFonts w:ascii="Tinos" w:hAnsi="Tinos"/>
                <w:sz w:val="21"/>
                <w:szCs w:val="21"/>
              </w:rPr>
              <w:t>13 246,40</w:t>
            </w: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ind w:left="0" w:right="0" w:hanging="0"/>
              <w:jc w:val="center"/>
              <w:rPr/>
            </w:pPr>
            <w:r>
              <w:rPr>
                <w:rFonts w:ascii="Tinos" w:hAnsi="Tinos"/>
                <w:sz w:val="21"/>
                <w:szCs w:val="21"/>
              </w:rPr>
              <w:t>13 246,40</w:t>
            </w:r>
          </w:p>
        </w:tc>
      </w:tr>
      <w:tr>
        <w:trPr>
          <w:trHeight w:val="69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48.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widowControl w:val="false"/>
              <w:shd w:val="clear" w:fill="FFFFFF"/>
              <w:spacing w:before="0" w:after="0"/>
              <w:ind w:left="0" w:right="0" w:hanging="0"/>
              <w:jc w:val="both"/>
              <w:rPr>
                <w:rFonts w:eastAsia="Calibri"/>
                <w:b w:val="false"/>
                <w:sz w:val="21"/>
                <w:szCs w:val="21"/>
                <w:lang w:eastAsia="en-US"/>
              </w:rPr>
            </w:pPr>
            <w:r>
              <w:rPr>
                <w:rFonts w:eastAsia="Calibri"/>
                <w:b w:val="false"/>
                <w:sz w:val="21"/>
                <w:szCs w:val="21"/>
                <w:lang w:eastAsia="en-US"/>
              </w:rPr>
              <w:t>Актуализация реестра мест с массовым пребыванием людей в соответствии с постановлением Правительства Российской Федерации от 25.03.2015</w:t>
            </w:r>
          </w:p>
          <w:p>
            <w:pPr>
              <w:pStyle w:val="1"/>
              <w:widowControl w:val="false"/>
              <w:shd w:val="clear" w:fill="FFFFFF"/>
              <w:spacing w:before="0" w:after="0"/>
              <w:ind w:left="0" w:right="0" w:hanging="0"/>
              <w:jc w:val="both"/>
              <w:rPr>
                <w:b w:val="false"/>
                <w:color w:val="22272F"/>
                <w:sz w:val="21"/>
                <w:szCs w:val="21"/>
                <w:lang w:eastAsia="en-US"/>
              </w:rPr>
            </w:pPr>
            <w:r>
              <w:rPr>
                <w:rFonts w:eastAsia="Calibri"/>
                <w:b w:val="false"/>
                <w:sz w:val="21"/>
                <w:szCs w:val="21"/>
                <w:lang w:eastAsia="en-US"/>
              </w:rPr>
              <w:t xml:space="preserve">№ </w:t>
            </w:r>
            <w:r>
              <w:rPr>
                <w:rFonts w:eastAsia="Calibri"/>
                <w:b w:val="false"/>
                <w:sz w:val="21"/>
                <w:szCs w:val="21"/>
                <w:lang w:eastAsia="en-US"/>
              </w:rPr>
              <w:t xml:space="preserve">272 </w:t>
            </w:r>
            <w:r>
              <w:rPr>
                <w:b w:val="false"/>
                <w:sz w:val="21"/>
                <w:szCs w:val="21"/>
                <w:lang w:eastAsia="en-US"/>
              </w:rPr>
              <w:t>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Российской Федерации, и форм паспортов безопасности таких мест и объектов (территорий)» (далее – Постановление от 25.03.2015 № 272)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Сектор гражданской обороны и защиты населения Исполнительного комитета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 раз в полгода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37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1935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49.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left="0" w:right="0" w:hanging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Комиссионные обследования мест массового пребывания людей на предмет профилактики и предупреждения террористических актов, антитеррористической защищённости в соответствии с Постановлением от 25.03.2015 № 272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Сектор гражданской обороны и защиты населения Исполнительного комитета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в течение года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(при необходимости)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54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54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54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54</w:t>
            </w:r>
          </w:p>
        </w:tc>
        <w:tc>
          <w:tcPr>
            <w:tcW w:w="37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1935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50.</w:t>
            </w:r>
          </w:p>
        </w:tc>
        <w:tc>
          <w:tcPr>
            <w:tcW w:w="2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left="0" w:right="0" w:hanging="0"/>
              <w:jc w:val="both"/>
              <w:rPr/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Проведение мероприятий, посвященных  Дню защитника Отечества (23 февраля), Дню Героев Отечества (9 декабря), с освещением их в средствах массовой информации и информационно-телекоммуникационной сети «Интернет». Привлечение к указанным мероприятиям военнослужащих, сотрудников правоохранительных органов и гражданских лиц, участвовавших в борьбе с терроризмом, экспертов, журналистов, общественных деятелей, очевидцев террористических актов и пострадавших от действий террористов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Управление по делам молодёжи Исполнительного комитета, управление культуры Исполнительного комитета, управление образования Исполнительного комитета, управление физической культуры и спорта Исполнительного комитета,</w:t>
            </w:r>
          </w:p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администрации районов Исполнительного комитета, помощник Мэра по противодействию коррупции (по согласованию)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left="0" w:right="0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мероприятий, ед.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rFonts w:eastAsia="Calibri"/>
                <w:color w:val="000000"/>
                <w:sz w:val="21"/>
                <w:szCs w:val="21"/>
                <w:lang w:eastAsia="en-US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rFonts w:eastAsia="Calibri"/>
                <w:color w:val="000000"/>
                <w:sz w:val="21"/>
                <w:szCs w:val="21"/>
                <w:lang w:eastAsia="en-US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rFonts w:eastAsia="Calibri"/>
                <w:color w:val="000000"/>
                <w:sz w:val="21"/>
                <w:szCs w:val="21"/>
                <w:lang w:eastAsia="en-US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rFonts w:eastAsia="Calibri"/>
                <w:color w:val="000000"/>
                <w:sz w:val="21"/>
                <w:szCs w:val="21"/>
                <w:lang w:eastAsia="en-US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371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/>
              <w:t>финансирование не требуется</w:t>
            </w:r>
          </w:p>
        </w:tc>
      </w:tr>
      <w:tr>
        <w:trPr>
          <w:trHeight w:val="1935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51.</w:t>
            </w:r>
          </w:p>
        </w:tc>
        <w:tc>
          <w:tcPr>
            <w:tcW w:w="2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left="0" w:right="0" w:hanging="0"/>
              <w:jc w:val="both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Обеспечение изучения библиотечных фондов на предмет выявления и изъятия изданий, содержащих информацию террористического, экстремистского и деструктивного характера, в том числе фальсифицирующую историю России на всех этапах ее становления и развития и дискредитирующую ее политику.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Управление культуры Исполнительного комитета, управление образования Исполнительного комитета,</w:t>
            </w:r>
          </w:p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помощник Мэра по противодействию коррупции (по согласованию)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left="0" w:right="0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мероприятий, ед.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rFonts w:eastAsia="Calibri"/>
                <w:color w:val="000000"/>
                <w:sz w:val="21"/>
                <w:szCs w:val="21"/>
                <w:lang w:eastAsia="en-US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rFonts w:eastAsia="Calibri"/>
                <w:color w:val="000000"/>
                <w:sz w:val="21"/>
                <w:szCs w:val="21"/>
                <w:lang w:eastAsia="en-US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rFonts w:eastAsia="Calibri"/>
                <w:color w:val="000000"/>
                <w:sz w:val="21"/>
                <w:szCs w:val="21"/>
                <w:lang w:eastAsia="en-US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rFonts w:eastAsia="Calibri"/>
                <w:color w:val="000000"/>
                <w:sz w:val="21"/>
                <w:szCs w:val="21"/>
                <w:lang w:eastAsia="en-US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371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/>
              <w:t>финансирование не требуется</w:t>
            </w:r>
          </w:p>
        </w:tc>
      </w:tr>
      <w:tr>
        <w:trPr>
          <w:trHeight w:val="1935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52.</w:t>
            </w:r>
          </w:p>
        </w:tc>
        <w:tc>
          <w:tcPr>
            <w:tcW w:w="2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профилактических мероприятий с работниками организаций транспортной инфраструктуры по</w:t>
            </w:r>
          </w:p>
          <w:p>
            <w:pPr>
              <w:pStyle w:val="Normal"/>
              <w:widowControl w:val="false"/>
              <w:spacing w:lineRule="auto" w:line="252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обеспечению мер антитеррористической защищенности и обеспечения транспортной безопасности на их объектах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Управление городского хозяйства и жизнеобеспечения населения Исполнительного комитета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 раз в полгода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охват участников, чел.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600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610</w:t>
            </w: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615</w:t>
            </w:r>
          </w:p>
        </w:tc>
        <w:tc>
          <w:tcPr>
            <w:tcW w:w="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rFonts w:eastAsia="Calibri"/>
                <w:color w:val="000000"/>
                <w:sz w:val="21"/>
                <w:szCs w:val="21"/>
                <w:lang w:eastAsia="en-US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620</w:t>
            </w:r>
          </w:p>
        </w:tc>
        <w:tc>
          <w:tcPr>
            <w:tcW w:w="371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финансирование не требуется</w:t>
            </w:r>
          </w:p>
        </w:tc>
      </w:tr>
      <w:tr>
        <w:trPr>
          <w:trHeight w:val="1935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53.</w:t>
            </w:r>
          </w:p>
        </w:tc>
        <w:tc>
          <w:tcPr>
            <w:tcW w:w="2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left="0" w:right="0" w:hanging="0"/>
              <w:jc w:val="both"/>
              <w:rPr>
                <w:color w:val="000000"/>
              </w:rPr>
            </w:pPr>
            <w:r>
              <w:rPr>
                <w:rFonts w:cs="DejaVu Sans" w:ascii="Tinos" w:hAnsi="Tinos" w:cstheme="majorBidi"/>
                <w:b w:val="false"/>
                <w:bCs w:val="false"/>
                <w:color w:val="000000"/>
                <w:sz w:val="21"/>
                <w:szCs w:val="21"/>
              </w:rPr>
              <w:t>Организация функционирования и совершенствования комплексной системы мониторинга состояния межнациональных и межконфессиональных отношений и раннего предупреждения конфликтов на религиозной и национальной почвах в  городе Набережные Челны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>
                <w:color w:val="000000"/>
              </w:rPr>
            </w:pPr>
            <w:r>
              <w:rPr/>
              <w:t>Управления информационной политики и по связям с общественностью Исполнительного комитета,</w:t>
            </w:r>
          </w:p>
          <w:p>
            <w:pPr>
              <w:pStyle w:val="Normal"/>
              <w:widowControl w:val="false"/>
              <w:spacing w:lineRule="auto" w:line="252"/>
              <w:ind w:left="0" w:right="0" w:hanging="0"/>
              <w:jc w:val="center"/>
              <w:rPr>
                <w:color w:val="000000"/>
              </w:rPr>
            </w:pPr>
            <w:r>
              <w:rPr>
                <w:rFonts w:ascii="Tinos" w:hAnsi="Tinos"/>
                <w:b w:val="false"/>
                <w:bCs w:val="false"/>
                <w:color w:val="000000"/>
              </w:rPr>
              <w:t>отдел по связям с общественностью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86"/>
              <w:ind w:left="0" w:right="0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ежекварталь</w:t>
            </w:r>
          </w:p>
          <w:p>
            <w:pPr>
              <w:pStyle w:val="Normal"/>
              <w:widowControl w:val="false"/>
              <w:spacing w:lineRule="auto" w:line="252" w:before="0" w:after="86"/>
              <w:ind w:left="0" w:right="0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но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мероприятий,</w:t>
            </w:r>
          </w:p>
          <w:p>
            <w:pPr>
              <w:pStyle w:val="Normal"/>
              <w:widowControl w:val="false"/>
              <w:ind w:left="0" w:right="0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rFonts w:eastAsia="Calibri"/>
                <w:color w:val="000000"/>
                <w:sz w:val="21"/>
                <w:szCs w:val="21"/>
                <w:lang w:eastAsia="en-US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rFonts w:eastAsia="Calibri"/>
                <w:color w:val="000000"/>
                <w:sz w:val="21"/>
                <w:szCs w:val="21"/>
                <w:lang w:eastAsia="en-US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rFonts w:eastAsia="Calibri"/>
                <w:color w:val="000000"/>
                <w:sz w:val="21"/>
                <w:szCs w:val="21"/>
                <w:lang w:eastAsia="en-US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rFonts w:eastAsia="Calibri"/>
                <w:color w:val="000000"/>
                <w:sz w:val="21"/>
                <w:szCs w:val="21"/>
                <w:lang w:eastAsia="en-US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371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/>
              <w:t>финансирование не требуется</w:t>
            </w:r>
          </w:p>
        </w:tc>
      </w:tr>
      <w:tr>
        <w:trPr/>
        <w:tc>
          <w:tcPr>
            <w:tcW w:w="126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pacing w:val="-4"/>
                <w:sz w:val="18"/>
                <w:szCs w:val="18"/>
              </w:rPr>
            </w:pPr>
            <w:r>
              <w:rPr>
                <w:b/>
                <w:spacing w:val="-4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Итого: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ind w:left="0" w:right="0" w:hanging="0"/>
              <w:jc w:val="right"/>
              <w:rPr>
                <w:rFonts w:ascii="Tinos" w:hAnsi="Tinos"/>
                <w:b w:val="false"/>
                <w:bCs w:val="false"/>
                <w:sz w:val="21"/>
                <w:szCs w:val="21"/>
              </w:rPr>
            </w:pPr>
            <w:r>
              <w:rPr>
                <w:rFonts w:ascii="Tinos" w:hAnsi="Tinos"/>
                <w:b w:val="false"/>
                <w:bCs w:val="false"/>
                <w:sz w:val="21"/>
                <w:szCs w:val="21"/>
              </w:rPr>
              <w:t>203 917,18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ind w:left="0" w:right="0" w:hanging="0"/>
              <w:jc w:val="right"/>
              <w:rPr>
                <w:rFonts w:ascii="Tinos" w:hAnsi="Tinos"/>
                <w:b w:val="false"/>
                <w:bCs w:val="false"/>
                <w:sz w:val="21"/>
                <w:szCs w:val="21"/>
              </w:rPr>
            </w:pPr>
            <w:r>
              <w:rPr>
                <w:rFonts w:ascii="Tinos" w:hAnsi="Tinos"/>
                <w:b w:val="false"/>
                <w:bCs w:val="false"/>
                <w:sz w:val="21"/>
                <w:szCs w:val="21"/>
              </w:rPr>
            </w:r>
          </w:p>
          <w:p>
            <w:pPr>
              <w:pStyle w:val="Style19"/>
              <w:widowControl w:val="false"/>
              <w:ind w:left="0" w:right="0" w:hanging="0"/>
              <w:jc w:val="right"/>
              <w:rPr>
                <w:rFonts w:ascii="Tinos" w:hAnsi="Tinos"/>
                <w:b w:val="false"/>
                <w:bCs w:val="false"/>
                <w:sz w:val="21"/>
                <w:szCs w:val="21"/>
              </w:rPr>
            </w:pPr>
            <w:r>
              <w:rPr>
                <w:rFonts w:ascii="Tinos" w:hAnsi="Tinos"/>
                <w:b w:val="false"/>
                <w:bCs w:val="false"/>
                <w:sz w:val="21"/>
                <w:szCs w:val="21"/>
              </w:rPr>
              <w:t>203 897,18</w:t>
            </w: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ind w:left="0" w:right="0" w:hanging="0"/>
              <w:jc w:val="right"/>
              <w:rPr>
                <w:rFonts w:ascii="Tinos" w:hAnsi="Tinos"/>
                <w:b w:val="false"/>
                <w:bCs w:val="false"/>
                <w:sz w:val="21"/>
                <w:szCs w:val="21"/>
              </w:rPr>
            </w:pPr>
            <w:r>
              <w:rPr>
                <w:rFonts w:ascii="Tinos" w:hAnsi="Tinos"/>
                <w:b w:val="false"/>
                <w:bCs w:val="false"/>
                <w:sz w:val="21"/>
                <w:szCs w:val="21"/>
              </w:rPr>
            </w:r>
          </w:p>
          <w:p>
            <w:pPr>
              <w:pStyle w:val="Style19"/>
              <w:widowControl w:val="false"/>
              <w:ind w:left="0" w:right="0" w:hanging="0"/>
              <w:jc w:val="right"/>
              <w:rPr>
                <w:rFonts w:ascii="Tinos" w:hAnsi="Tinos"/>
                <w:b w:val="false"/>
                <w:bCs w:val="false"/>
                <w:sz w:val="21"/>
                <w:szCs w:val="21"/>
              </w:rPr>
            </w:pPr>
            <w:r>
              <w:rPr>
                <w:rFonts w:ascii="Tinos" w:hAnsi="Tinos"/>
                <w:b w:val="false"/>
                <w:bCs w:val="false"/>
                <w:sz w:val="21"/>
                <w:szCs w:val="21"/>
              </w:rPr>
              <w:t>203 897,18</w:t>
            </w:r>
          </w:p>
        </w:tc>
      </w:tr>
    </w:tbl>
    <w:p>
      <w:pPr>
        <w:pStyle w:val="Normal"/>
        <w:widowControl/>
        <w:tabs>
          <w:tab w:val="clear" w:pos="708"/>
          <w:tab w:val="left" w:pos="9923" w:leader="none"/>
        </w:tabs>
        <w:ind w:left="0" w:right="0" w:hanging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widowControl/>
        <w:tabs>
          <w:tab w:val="clear" w:pos="708"/>
          <w:tab w:val="left" w:pos="9923" w:leader="none"/>
        </w:tabs>
        <w:ind w:left="0" w:right="0" w:hanging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rPr>
          <w:b/>
          <w:iCs/>
          <w:spacing w:val="-4"/>
          <w:sz w:val="18"/>
          <w:szCs w:val="18"/>
        </w:rPr>
      </w:pPr>
      <w:r>
        <w:rPr>
          <w:b/>
          <w:iCs/>
          <w:spacing w:val="-4"/>
          <w:sz w:val="18"/>
          <w:szCs w:val="18"/>
        </w:rPr>
      </w:r>
    </w:p>
    <w:p>
      <w:pPr>
        <w:pStyle w:val="Normal"/>
        <w:widowControl/>
        <w:tabs>
          <w:tab w:val="clear" w:pos="708"/>
          <w:tab w:val="left" w:pos="9923" w:leader="none"/>
        </w:tabs>
        <w:ind w:left="0" w:right="0" w:hanging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widowControl/>
        <w:tabs>
          <w:tab w:val="clear" w:pos="708"/>
          <w:tab w:val="left" w:pos="9923" w:leader="none"/>
        </w:tabs>
        <w:ind w:left="0" w:right="0" w:hanging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Заместитель Руководителя Аппарата,</w:t>
      </w:r>
    </w:p>
    <w:p>
      <w:pPr>
        <w:pStyle w:val="Normal"/>
        <w:widowControl/>
        <w:tabs>
          <w:tab w:val="clear" w:pos="708"/>
          <w:tab w:val="left" w:pos="9923" w:leader="none"/>
        </w:tabs>
        <w:ind w:left="0" w:right="0" w:hanging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начальник управления делопроизводством</w:t>
      </w:r>
    </w:p>
    <w:p>
      <w:pPr>
        <w:pStyle w:val="Normal"/>
        <w:shd w:val="clear" w:fill="FFFFFF"/>
        <w:ind w:left="0" w:right="-1" w:hanging="0"/>
        <w:jc w:val="lef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Исполнительного комитета</w:t>
        <w:tab/>
        <w:tab/>
        <w:tab/>
        <w:tab/>
        <w:t xml:space="preserve"> </w:t>
        <w:tab/>
        <w:t xml:space="preserve">                                                                                                                              Н.И. Галиева                                                                                                                                         </w:t>
      </w:r>
    </w:p>
    <w:sectPr>
      <w:type w:val="nextPage"/>
      <w:pgSz w:orient="landscape" w:w="16838" w:h="11906"/>
      <w:pgMar w:left="1134" w:right="1134" w:gutter="0" w:header="0" w:top="851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Tinos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40" w:before="0" w:after="0"/>
      <w:ind w:left="0" w:right="5245" w:hanging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">
    <w:name w:val="Heading 1"/>
    <w:basedOn w:val="Normal"/>
    <w:link w:val="11"/>
    <w:qFormat/>
    <w:pPr>
      <w:widowControl/>
      <w:spacing w:before="280" w:after="280"/>
      <w:ind w:left="0" w:right="0" w:hanging="0"/>
      <w:outlineLvl w:val="0"/>
    </w:pPr>
    <w:rPr>
      <w:b/>
      <w:bCs/>
      <w:kern w:val="2"/>
      <w:sz w:val="48"/>
      <w:szCs w:val="48"/>
    </w:rPr>
  </w:style>
  <w:style w:type="character" w:styleId="DefaultParagraphFont">
    <w:name w:val="Default Paragraph Font"/>
    <w:qFormat/>
    <w:rPr/>
  </w:style>
  <w:style w:type="character" w:styleId="Style13">
    <w:name w:val="Текст выноски Знак"/>
    <w:basedOn w:val="DefaultParagraphFont"/>
    <w:link w:val="BalloonText"/>
    <w:qFormat/>
    <w:rPr>
      <w:rFonts w:ascii="Segoe UI" w:hAnsi="Segoe UI" w:eastAsia="Times New Roman" w:cs="Segoe UI"/>
      <w:sz w:val="18"/>
      <w:szCs w:val="18"/>
      <w:lang w:eastAsia="ru-RU"/>
    </w:rPr>
  </w:style>
  <w:style w:type="character" w:styleId="11">
    <w:name w:val="Заголовок 1 Знак"/>
    <w:basedOn w:val="DefaultParagraphFont"/>
    <w:qFormat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-">
    <w:name w:val="Hyperlink"/>
    <w:rPr>
      <w:color w:val="000080"/>
      <w:u w:val="single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lineRule="auto" w:line="240"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Cell">
    <w:name w:val="ConsPlusCell"/>
    <w:qFormat/>
    <w:pPr>
      <w:widowControl w:val="false"/>
      <w:suppressAutoHyphens w:val="true"/>
      <w:overflowPunct w:val="fals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Style13"/>
    <w:qFormat/>
    <w:pPr/>
    <w:rPr>
      <w:rFonts w:ascii="Segoe UI" w:hAnsi="Segoe UI" w:cs="Segoe UI"/>
      <w:sz w:val="18"/>
      <w:szCs w:val="18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1491</TotalTime>
  <Application>LibreOffice/7.5.6.2$Linux_X86_64 LibreOffice_project/50$Build-2</Application>
  <AppVersion>15.0000</AppVersion>
  <Pages>18</Pages>
  <Words>3323</Words>
  <Characters>24851</Characters>
  <CharactersWithSpaces>28220</CharactersWithSpaces>
  <Paragraphs>703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2023-02-03T07:45:00Z</dcterms:created>
  <dc:creator>Айдар Ибрагимов Бариевич</dc:creator>
  <dc:description/>
  <dc:language>ru-RU</dc:language>
  <cp:lastModifiedBy/>
  <cp:lastPrinted>2025-10-15T10:42:54Z</cp:lastPrinted>
  <dcterms:modified xsi:type="dcterms:W3CDTF">2026-06-09T13:20:50Z</dcterms:modified>
  <cp:revision>65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