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89"/>
        <w:ind w:right="5385" w:firstLine="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Проект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89"/>
        <w:ind w:right="5385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789"/>
        <w:ind w:right="5385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</w:t>
      </w:r>
      <w:r>
        <w:rPr>
          <w:rFonts w:ascii="Times New Roman" w:hAnsi="Times New Roman" w:cs="Times New Roman"/>
          <w:sz w:val="28"/>
          <w:szCs w:val="28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  <w:t xml:space="preserve"> в Административный регламент предоставления государственной услуги </w:t>
      </w:r>
      <w:r>
        <w:rPr>
          <w:rFonts w:ascii="Times New Roman" w:hAnsi="Times New Roman" w:cs="Times New Roman"/>
          <w:sz w:val="28"/>
          <w:szCs w:val="28"/>
        </w:rPr>
        <w:t xml:space="preserve">по присвоению звания «В</w:t>
      </w:r>
      <w:r>
        <w:rPr>
          <w:rFonts w:ascii="Times New Roman" w:hAnsi="Times New Roman" w:cs="Times New Roman"/>
          <w:sz w:val="28"/>
          <w:szCs w:val="28"/>
        </w:rPr>
        <w:t xml:space="preserve">етеран труда»</w:t>
      </w:r>
      <w:r>
        <w:rPr>
          <w:rFonts w:ascii="Times New Roman" w:hAnsi="Times New Roman" w:cs="Times New Roman"/>
          <w:sz w:val="28"/>
          <w:szCs w:val="28"/>
        </w:rPr>
        <w:t xml:space="preserve">, утвержденный приказом Министерства труда, занятости и социальной защиты Республики Татарстан от </w:t>
      </w:r>
      <w:r>
        <w:rPr>
          <w:rFonts w:ascii="Times New Roman" w:hAnsi="Times New Roman" w:cs="Times New Roman"/>
          <w:sz w:val="28"/>
          <w:szCs w:val="28"/>
        </w:rPr>
        <w:t xml:space="preserve">18.12.2012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995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предоставления государственн</w:t>
      </w:r>
      <w:r>
        <w:rPr>
          <w:rFonts w:ascii="Times New Roman" w:hAnsi="Times New Roman" w:cs="Times New Roman"/>
          <w:sz w:val="28"/>
          <w:szCs w:val="28"/>
        </w:rPr>
        <w:t xml:space="preserve">ой услуги по присвоению звания «</w:t>
      </w:r>
      <w:r>
        <w:rPr>
          <w:rFonts w:ascii="Times New Roman" w:hAnsi="Times New Roman" w:cs="Times New Roman"/>
          <w:sz w:val="28"/>
          <w:szCs w:val="28"/>
        </w:rPr>
        <w:t xml:space="preserve">Ветеран труда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789"/>
        <w:ind w:right="5385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89"/>
        <w:ind w:right="5385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совершенствования работы по предоставлению государственной услуги по присвоению звания «Ветеран труда» п р и </w:t>
      </w:r>
      <w:r>
        <w:rPr>
          <w:rFonts w:ascii="Times New Roman" w:hAnsi="Times New Roman" w:cs="Times New Roman"/>
          <w:sz w:val="28"/>
          <w:szCs w:val="28"/>
        </w:rPr>
        <w:t xml:space="preserve">к</w:t>
      </w:r>
      <w:r>
        <w:rPr>
          <w:rFonts w:ascii="Times New Roman" w:hAnsi="Times New Roman" w:cs="Times New Roman"/>
          <w:sz w:val="28"/>
          <w:szCs w:val="28"/>
        </w:rPr>
        <w:t xml:space="preserve"> а з ы в а ю: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Утвердить прилагаемые изменения, которые вносятся </w:t>
      </w:r>
      <w:r>
        <w:rPr>
          <w:sz w:val="28"/>
          <w:szCs w:val="28"/>
        </w:rPr>
        <w:t xml:space="preserve">в Административный регламент предоставления государственной услуги по присвоению звания «Ветеран труда» и выдаче удостоверения «Ветеран труда», выдаче дубликата удостоверения «Ветеран труда», утвержденный приказом Министерства труда, занятости и социальной</w:t>
      </w:r>
      <w:r>
        <w:rPr>
          <w:sz w:val="28"/>
          <w:szCs w:val="28"/>
        </w:rPr>
        <w:t xml:space="preserve"> защиты Республики Татарстан от 18.12.2012 № 995 «Об утверждении Административного регламента предоставления государственной услуги по присвоению звания «Ветеран труда» и выдаче удостоверения «Ветеран труда», выдаче дубликата удостоверения «Ветеран труда» </w:t>
      </w:r>
      <w:r>
        <w:rPr>
          <w:sz w:val="28"/>
          <w:szCs w:val="28"/>
        </w:rPr>
        <w:t xml:space="preserve">(с изменениями, внесенными приказами Министерства труда, занятости и социальной з</w:t>
      </w:r>
      <w:r>
        <w:rPr>
          <w:sz w:val="28"/>
          <w:szCs w:val="28"/>
        </w:rPr>
        <w:t xml:space="preserve">ащиты Республики Татарстан от 07.06.2016 № 317, от 30.09.2016 № 560, от 08.06.2017 № 348, от 13.12.2017 № 872, от 07.05.2018 № 347, от 19.09.2018 № 892, от 24.06.2019 № 495, от 11.11.2019 № 981, от 06.04.2020 № 228, от 10.07.2020 № 494, от 08.10.2020 № 710</w:t>
      </w:r>
      <w:r>
        <w:t xml:space="preserve">, </w:t>
      </w:r>
      <w:r>
        <w:rPr>
          <w:sz w:val="28"/>
          <w:szCs w:val="28"/>
        </w:rPr>
        <w:t xml:space="preserve">от 17.08.2021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592,</w:t>
      </w:r>
      <w:r>
        <w:rPr>
          <w:sz w:val="28"/>
          <w:szCs w:val="28"/>
        </w:rPr>
        <w:t xml:space="preserve"> от 01.10.2021 №</w:t>
      </w:r>
      <w:r>
        <w:rPr>
          <w:sz w:val="28"/>
          <w:szCs w:val="28"/>
        </w:rPr>
        <w:t xml:space="preserve"> 713, от 07.12.2022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1081</w:t>
      </w:r>
      <w:r>
        <w:rPr>
          <w:sz w:val="28"/>
          <w:szCs w:val="28"/>
        </w:rPr>
        <w:t xml:space="preserve">, от 14.04.2026 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307</w:t>
      </w:r>
      <w:r>
        <w:rPr>
          <w:bCs/>
          <w:sz w:val="28"/>
          <w:szCs w:val="28"/>
        </w:rPr>
        <w:t xml:space="preserve">)</w:t>
      </w:r>
      <w:r>
        <w:rPr>
          <w:bCs/>
          <w:sz w:val="28"/>
          <w:szCs w:val="28"/>
        </w:rPr>
        <w:t xml:space="preserve">.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</w:r>
    </w:p>
    <w:p>
      <w:pPr>
        <w:pStyle w:val="7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  <w:sectPr>
          <w:headerReference w:type="default" r:id="rId9"/>
          <w:footnotePr/>
          <w:endnotePr/>
          <w:type w:val="nextPage"/>
          <w:pgSz w:w="11906" w:h="16838" w:orient="portrait"/>
          <w:pgMar w:top="1134" w:right="567" w:bottom="1134" w:left="1134" w:header="709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sz w:val="28"/>
          <w:szCs w:val="28"/>
        </w:rPr>
        <w:t xml:space="preserve">Министр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</w:t>
      </w: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Э.А.Зарипова</w:t>
      </w:r>
      <w:r>
        <w:rPr>
          <w:sz w:val="28"/>
          <w:szCs w:val="28"/>
        </w:rPr>
      </w:r>
    </w:p>
    <w:p>
      <w:pPr>
        <w:ind w:left="5670"/>
        <w:jc w:val="both"/>
        <w:widowControl w:val="off"/>
        <w:rPr>
          <w:sz w:val="28"/>
          <w:szCs w:val="28"/>
        </w:rPr>
        <w:outlineLvl w:val="0"/>
      </w:pPr>
      <w:r>
        <w:rPr>
          <w:sz w:val="28"/>
          <w:szCs w:val="28"/>
        </w:rPr>
        <w:t xml:space="preserve">Утвержден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 приказом Министерства труда, занятости и социальной защиты Республики Татарстан от </w:t>
      </w:r>
      <w:r>
        <w:rPr>
          <w:sz w:val="28"/>
          <w:szCs w:val="28"/>
        </w:rPr>
        <w:t xml:space="preserve">18.12.2012 № 995 </w:t>
      </w:r>
      <w:r>
        <w:rPr>
          <w:sz w:val="28"/>
          <w:szCs w:val="28"/>
        </w:rPr>
        <w:t xml:space="preserve">(в редакции приказа Министерства труда, занятости и социальной защиты Республики Татарстан </w:t>
      </w:r>
      <w:r>
        <w:rPr>
          <w:sz w:val="28"/>
          <w:szCs w:val="28"/>
        </w:rPr>
      </w:r>
    </w:p>
    <w:p>
      <w:pPr>
        <w:ind w:left="567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от ____________ 20____</w:t>
      </w:r>
      <w:r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______)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Изменения,</w:t>
      </w:r>
      <w:r>
        <w:rPr>
          <w:bCs/>
          <w:sz w:val="28"/>
          <w:szCs w:val="28"/>
        </w:rPr>
      </w:r>
    </w:p>
    <w:p>
      <w:pPr>
        <w:ind w:firstLine="709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которые вносятся в </w:t>
      </w:r>
      <w:r>
        <w:rPr>
          <w:sz w:val="28"/>
          <w:szCs w:val="28"/>
        </w:rPr>
        <w:t xml:space="preserve">Административный регламент предоставления государственной услуги по </w:t>
      </w:r>
      <w:r>
        <w:rPr>
          <w:sz w:val="28"/>
          <w:szCs w:val="28"/>
        </w:rPr>
        <w:t xml:space="preserve">присвоению звания «Ветеран труда», утвержденный приказом Министерства труда, занятости и социальной</w:t>
      </w:r>
      <w:r>
        <w:rPr>
          <w:sz w:val="28"/>
          <w:szCs w:val="28"/>
        </w:rPr>
        <w:t xml:space="preserve"> защиты Республики Татарстан от </w:t>
      </w:r>
      <w:r>
        <w:rPr>
          <w:sz w:val="28"/>
          <w:szCs w:val="28"/>
        </w:rPr>
        <w:t xml:space="preserve">18.12.2012 № 995 «Об </w:t>
      </w:r>
      <w:r>
        <w:rPr>
          <w:sz w:val="28"/>
          <w:szCs w:val="28"/>
        </w:rPr>
        <w:t xml:space="preserve">утверждении А</w:t>
      </w:r>
      <w:r>
        <w:rPr>
          <w:sz w:val="28"/>
          <w:szCs w:val="28"/>
        </w:rPr>
        <w:t xml:space="preserve">дминистративного регламента предоставления государственной услуги по присвоению звания «Ветеран </w:t>
      </w:r>
      <w:r>
        <w:rPr>
          <w:sz w:val="28"/>
          <w:szCs w:val="28"/>
        </w:rPr>
        <w:t xml:space="preserve">труда»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Абзац 1 пункта 2.3.1 изложить в следующей редукции: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«2.3.1. Результатом предоставления государственной услуги является выписка из приказа о присвоении з</w:t>
      </w:r>
      <w:r>
        <w:rPr>
          <w:sz w:val="28"/>
          <w:szCs w:val="28"/>
        </w:rPr>
        <w:t xml:space="preserve">вания «Ветеран труда», решение об отказе в присвоении звания «Ветеран труда», решение о выдаче (об отказе в выдаче) дубликата удостоверения «Ветеран труда», оформляемые на бумажном носителе по формам согласно приложениям № 8 - 11 к настоящему Регламенту.»;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пункте 2.4.3 слово «решения» заменить словом «приказа»;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бзац 3 пункта 2.10.3 изложить в следующей редукции: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«</w:t>
      </w:r>
      <w:r>
        <w:rPr>
          <w:sz w:val="28"/>
          <w:szCs w:val="28"/>
        </w:rPr>
        <w:t xml:space="preserve">Результат предоставления государственной услуги выдается заявителю в форме бумажных документ</w:t>
      </w:r>
      <w:r>
        <w:rPr>
          <w:sz w:val="28"/>
          <w:szCs w:val="28"/>
        </w:rPr>
        <w:t xml:space="preserve">ов, подтверждающих содержание электронных документов, направленных Управлением (отделом) в МФЦ по результатам предоставления государственной услуги. Выдача документов, включая составление на бумажном носителе и заверение выписок из информационных систем Ми</w:t>
      </w:r>
      <w:r>
        <w:rPr>
          <w:sz w:val="28"/>
          <w:szCs w:val="28"/>
        </w:rPr>
        <w:t xml:space="preserve">нистерства, не предусмотрена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</w:t>
      </w:r>
      <w:r>
        <w:rPr>
          <w:sz w:val="28"/>
          <w:szCs w:val="28"/>
        </w:rPr>
        <w:t xml:space="preserve">Приложении № 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 Административному регламенту предоставления государственной услуги по присвоению звания «Ветеран труда» слова</w:t>
      </w:r>
      <w:r>
        <w:t xml:space="preserve"> </w:t>
      </w:r>
      <w:r>
        <w:t xml:space="preserve">«</w:t>
      </w:r>
      <w:r>
        <w:rPr>
          <w:sz w:val="28"/>
          <w:szCs w:val="28"/>
        </w:rPr>
        <w:t xml:space="preserve">уведомление о присвоении звания «Ветеран труда» </w:t>
      </w:r>
      <w:r>
        <w:rPr>
          <w:sz w:val="28"/>
          <w:szCs w:val="28"/>
        </w:rPr>
        <w:t xml:space="preserve">заменить словами «</w:t>
      </w:r>
      <w:r>
        <w:rPr>
          <w:sz w:val="28"/>
          <w:szCs w:val="28"/>
        </w:rPr>
        <w:t xml:space="preserve">выписка из приказа о присвоении звания «Ветеран труда»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пункте 2.8 Приложения 3 </w:t>
      </w:r>
      <w:r>
        <w:rPr>
          <w:sz w:val="28"/>
          <w:szCs w:val="28"/>
        </w:rPr>
        <w:t xml:space="preserve">к Административному регламенту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предоставления государственной услуги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 присвоению звания «Ветеран труда»</w:t>
      </w:r>
      <w:r>
        <w:rPr>
          <w:sz w:val="28"/>
          <w:szCs w:val="28"/>
        </w:rPr>
        <w:t xml:space="preserve"> слова «</w:t>
      </w:r>
      <w:r>
        <w:rPr>
          <w:sz w:val="28"/>
          <w:szCs w:val="28"/>
        </w:rPr>
        <w:t xml:space="preserve">сведения о подтверждении трудового (страхового) стажа, необходимого для назначения трудовой пенсии по старости (сведения из Фонда пенсионного и социального страхования Российской Федерации)</w:t>
      </w:r>
      <w:r>
        <w:rPr>
          <w:sz w:val="28"/>
          <w:szCs w:val="28"/>
        </w:rPr>
        <w:t xml:space="preserve">» заменить словами «</w:t>
      </w:r>
      <w:r>
        <w:rPr>
          <w:sz w:val="28"/>
          <w:szCs w:val="28"/>
        </w:rPr>
        <w:t xml:space="preserve">сведения о наличи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трудового (страхового) стажа, учитываемого для назначения пенсии, не менее 25 лет для мужчин и 20 лет для женщин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(сведения из Фонда пенсионного и социального страхования Российской Федерации)</w:t>
      </w:r>
      <w:r>
        <w:rPr>
          <w:sz w:val="28"/>
          <w:szCs w:val="28"/>
        </w:rPr>
        <w:t xml:space="preserve">»;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Приложении № 7 </w:t>
      </w:r>
      <w:r>
        <w:rPr>
          <w:sz w:val="28"/>
          <w:szCs w:val="28"/>
        </w:rPr>
        <w:t xml:space="preserve">Административному регламенту предоставления государственной услуги по присвоению звания «Ветеран труда» </w:t>
      </w:r>
      <w:r>
        <w:rPr>
          <w:sz w:val="28"/>
          <w:szCs w:val="28"/>
        </w:rPr>
        <w:t xml:space="preserve">слова «</w:t>
      </w:r>
      <w:r>
        <w:rPr>
          <w:sz w:val="28"/>
          <w:szCs w:val="28"/>
        </w:rPr>
        <w:t xml:space="preserve">Разъяснение   </w:t>
      </w:r>
      <w:r>
        <w:rPr>
          <w:sz w:val="28"/>
          <w:szCs w:val="28"/>
        </w:rPr>
        <w:t xml:space="preserve">причин   отказа в приеме запроса </w:t>
      </w:r>
      <w:r>
        <w:rPr>
          <w:sz w:val="28"/>
          <w:szCs w:val="28"/>
        </w:rPr>
        <w:t xml:space="preserve">и  документов</w:t>
      </w:r>
      <w:r>
        <w:rPr>
          <w:sz w:val="28"/>
          <w:szCs w:val="28"/>
        </w:rPr>
        <w:t xml:space="preserve">,  необходимых  для предоставления       услуги:</w:t>
      </w:r>
      <w:r>
        <w:rPr>
          <w:sz w:val="28"/>
          <w:szCs w:val="28"/>
        </w:rPr>
        <w:t xml:space="preserve">» исключить;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риложение № 8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Административному регламенту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предоставления государственной услуги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присвоению звания «Ветеран труда»</w:t>
      </w:r>
      <w:r>
        <w:rPr>
          <w:sz w:val="28"/>
          <w:szCs w:val="28"/>
        </w:rPr>
        <w:t xml:space="preserve"> изложить в новой редакции:</w:t>
      </w:r>
      <w:r>
        <w:rPr>
          <w:sz w:val="28"/>
          <w:szCs w:val="28"/>
        </w:rPr>
      </w:r>
    </w:p>
    <w:p>
      <w:pPr>
        <w:jc w:val="center"/>
        <w:rPr>
          <w:sz w:val="28"/>
        </w:rPr>
      </w:pPr>
      <w:r>
        <w:rPr>
          <w:sz w:val="28"/>
          <w:szCs w:val="28"/>
        </w:rPr>
        <w:t xml:space="preserve">«</w:t>
      </w:r>
      <w:r>
        <w:rPr>
          <w:sz w:val="28"/>
        </w:rPr>
        <w:t xml:space="preserve">МИНИСТЕРСТВО ТРУДА, ЗАНЯТОСТИ И СОЦИАЛЬНОЙ</w:t>
      </w:r>
      <w:r>
        <w:rPr>
          <w:sz w:val="28"/>
        </w:rPr>
      </w:r>
    </w:p>
    <w:p>
      <w:pPr>
        <w:jc w:val="center"/>
        <w:rPr>
          <w:sz w:val="28"/>
        </w:rPr>
      </w:pPr>
      <w:r>
        <w:rPr>
          <w:sz w:val="28"/>
        </w:rPr>
        <w:t xml:space="preserve">ЗАЩИТЫ</w:t>
      </w:r>
      <w:r>
        <w:rPr>
          <w:sz w:val="28"/>
        </w:rPr>
        <w:t xml:space="preserve"> </w:t>
      </w:r>
      <w:r>
        <w:rPr>
          <w:sz w:val="28"/>
        </w:rPr>
        <w:t xml:space="preserve">РЕСПУБЛИКИ ТАТАРСТАН</w:t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center"/>
        <w:keepNext/>
        <w:rPr>
          <w:sz w:val="28"/>
        </w:rPr>
        <w:outlineLvl w:val="0"/>
      </w:pPr>
      <w:r>
        <w:rPr>
          <w:sz w:val="28"/>
        </w:rPr>
        <w:t xml:space="preserve">ВЫПИСКА</w:t>
      </w:r>
      <w:r>
        <w:rPr>
          <w:sz w:val="28"/>
        </w:rPr>
      </w:r>
    </w:p>
    <w:p>
      <w:r/>
      <w:r/>
    </w:p>
    <w:p>
      <w:pPr>
        <w:jc w:val="both"/>
        <w:keepNext/>
        <w:rPr>
          <w:sz w:val="28"/>
        </w:rPr>
        <w:outlineLvl w:val="1"/>
      </w:pPr>
      <w:r>
        <w:rPr>
          <w:sz w:val="28"/>
        </w:rPr>
        <w:t xml:space="preserve">из приказа Министерства труда, занятости и социальной защиты Республики Татарстан от </w:t>
      </w:r>
      <w:r>
        <w:rPr>
          <w:sz w:val="28"/>
        </w:rPr>
        <w:t xml:space="preserve">__________</w:t>
      </w:r>
      <w:r>
        <w:rPr>
          <w:sz w:val="28"/>
        </w:rPr>
        <w:t xml:space="preserve"> № </w:t>
      </w:r>
      <w:r>
        <w:rPr>
          <w:sz w:val="28"/>
        </w:rPr>
        <w:t xml:space="preserve">_____ </w:t>
      </w:r>
      <w:r>
        <w:rPr>
          <w:sz w:val="28"/>
        </w:rPr>
        <w:t xml:space="preserve">«О присвоении звания «Ветеран труда»</w:t>
      </w:r>
      <w:r>
        <w:rPr>
          <w:sz w:val="28"/>
        </w:rPr>
      </w:r>
    </w:p>
    <w:p>
      <w:r/>
      <w:r/>
    </w:p>
    <w:p>
      <w:pPr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частью</w:t>
      </w:r>
      <w:bookmarkStart w:id="0" w:name="_GoBack"/>
      <w:r/>
      <w:bookmarkEnd w:id="0"/>
      <w:r>
        <w:rPr>
          <w:sz w:val="28"/>
          <w:szCs w:val="28"/>
        </w:rPr>
        <w:t xml:space="preserve"> 1 статьи 4 Закона Республики Татарстан от 30</w:t>
      </w:r>
      <w:r>
        <w:rPr>
          <w:sz w:val="28"/>
          <w:szCs w:val="28"/>
        </w:rPr>
        <w:t xml:space="preserve"> июня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2011 года </w:t>
      </w:r>
      <w:r>
        <w:rPr>
          <w:sz w:val="28"/>
          <w:szCs w:val="28"/>
        </w:rPr>
        <w:t xml:space="preserve">№ 33-ЗРТ «</w:t>
      </w:r>
      <w:r>
        <w:rPr>
          <w:sz w:val="28"/>
          <w:szCs w:val="28"/>
        </w:rPr>
        <w:t xml:space="preserve">О  порядке</w:t>
      </w:r>
      <w:r>
        <w:rPr>
          <w:sz w:val="28"/>
          <w:szCs w:val="28"/>
        </w:rPr>
        <w:t xml:space="preserve"> и условиях присвоения звания «Ветеран труда» 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ПРИКАЗЫВАЮ:</w:t>
      </w:r>
      <w:r>
        <w:rPr>
          <w:b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присвоить звание «Ветеран труда»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______________________</w:t>
      </w:r>
      <w:r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___________</w:t>
      </w:r>
      <w:r>
        <w:rPr>
          <w:sz w:val="28"/>
          <w:szCs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000000" w:themeColor="text1"/>
        </w:rPr>
      </w:pPr>
      <w:r>
        <w:rPr>
          <w:color w:val="000000" w:themeColor="text1"/>
        </w:rPr>
        <w:t xml:space="preserve">                  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</w:t>
      </w:r>
      <w:r>
        <w:rPr>
          <w:color w:val="000000" w:themeColor="text1"/>
        </w:rPr>
        <w:t xml:space="preserve">(Фамилия, имя, </w:t>
      </w:r>
      <w:r>
        <w:rPr>
          <w:color w:val="000000" w:themeColor="text1"/>
        </w:rPr>
        <w:t xml:space="preserve">отчество)  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(Дата рождения)</w:t>
      </w:r>
      <w:r>
        <w:rPr>
          <w:color w:val="000000" w:themeColor="text1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(последнее – при наличии)</w:t>
      </w:r>
      <w:r>
        <w:rPr>
          <w:color w:val="000000" w:themeColor="text1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000000" w:themeColor="text1"/>
          <w:sz w:val="28"/>
          <w:szCs w:val="28"/>
        </w:rPr>
      </w:pPr>
      <w:r>
        <w:rPr>
          <w:sz w:val="28"/>
        </w:rPr>
        <w:t xml:space="preserve">Министр                           </w:t>
      </w:r>
      <w:r>
        <w:rPr>
          <w:sz w:val="28"/>
        </w:rPr>
        <w:t xml:space="preserve">     </w:t>
      </w:r>
      <w:r>
        <w:rPr>
          <w:sz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                          </w:t>
      </w:r>
      <w:r>
        <w:rPr>
          <w:color w:val="000000" w:themeColor="text1"/>
          <w:sz w:val="28"/>
          <w:szCs w:val="28"/>
        </w:rPr>
        <w:t xml:space="preserve">_____</w:t>
      </w:r>
      <w:r>
        <w:rPr>
          <w:color w:val="000000" w:themeColor="text1"/>
          <w:sz w:val="28"/>
          <w:szCs w:val="28"/>
        </w:rPr>
        <w:t xml:space="preserve">________________________</w:t>
      </w:r>
      <w:r>
        <w:rPr>
          <w:color w:val="000000" w:themeColor="text1"/>
          <w:sz w:val="28"/>
          <w:szCs w:val="28"/>
        </w:rPr>
        <w:t xml:space="preserve">______ </w:t>
      </w:r>
      <w:r>
        <w:rPr>
          <w:color w:val="000000" w:themeColor="text1"/>
          <w:sz w:val="28"/>
          <w:szCs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                                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         </w:t>
      </w:r>
      <w:r>
        <w:rPr>
          <w:color w:val="000000" w:themeColor="text1"/>
        </w:rPr>
        <w:t xml:space="preserve">(Фамилия, имя, отчество)  </w:t>
      </w:r>
      <w:r>
        <w:rPr>
          <w:color w:val="000000" w:themeColor="text1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(последнее – при наличии)</w:t>
      </w:r>
      <w:r>
        <w:rPr>
          <w:color w:val="000000" w:themeColor="text1"/>
        </w:rPr>
      </w:r>
    </w:p>
    <w:p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</w:t>
      </w:r>
      <w:r>
        <w:rPr>
          <w:sz w:val="28"/>
        </w:rPr>
      </w:r>
    </w:p>
    <w:p>
      <w:pPr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Специалист Управления (отдела)</w:t>
      </w:r>
      <w:r>
        <w:rPr>
          <w:color w:val="000000" w:themeColor="text1"/>
          <w:sz w:val="28"/>
          <w:szCs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социальной защиты Министерства</w:t>
      </w:r>
      <w:r>
        <w:rPr>
          <w:color w:val="000000" w:themeColor="text1"/>
          <w:sz w:val="28"/>
          <w:szCs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труда, занятости и социальной защиты</w:t>
      </w:r>
      <w:r>
        <w:rPr>
          <w:color w:val="000000" w:themeColor="text1"/>
          <w:sz w:val="28"/>
          <w:szCs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___________________________________</w:t>
      </w:r>
      <w:r>
        <w:rPr>
          <w:color w:val="000000" w:themeColor="text1"/>
          <w:sz w:val="28"/>
          <w:szCs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муниципальном районе (городском </w:t>
      </w:r>
      <w:r>
        <w:rPr>
          <w:color w:val="000000" w:themeColor="text1"/>
          <w:sz w:val="28"/>
          <w:szCs w:val="28"/>
        </w:rPr>
        <w:t xml:space="preserve">округе)  _</w:t>
      </w:r>
      <w:r>
        <w:rPr>
          <w:color w:val="000000" w:themeColor="text1"/>
          <w:sz w:val="28"/>
          <w:szCs w:val="28"/>
        </w:rPr>
        <w:t xml:space="preserve">_________ _______________________ </w:t>
      </w:r>
      <w:r>
        <w:rPr>
          <w:color w:val="000000" w:themeColor="text1"/>
          <w:sz w:val="28"/>
          <w:szCs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                                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</w:rPr>
        <w:t xml:space="preserve">(</w:t>
      </w:r>
      <w:r>
        <w:rPr>
          <w:color w:val="000000" w:themeColor="text1"/>
        </w:rPr>
        <w:t xml:space="preserve">подпись)   </w:t>
      </w:r>
      <w:r>
        <w:rPr>
          <w:color w:val="000000" w:themeColor="text1"/>
        </w:rPr>
        <w:t xml:space="preserve">    (Фамилия, имя, отчество)  </w:t>
      </w:r>
      <w:r>
        <w:rPr>
          <w:color w:val="000000" w:themeColor="text1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(последнее – при наличии)</w:t>
      </w:r>
      <w:r>
        <w:rPr>
          <w:color w:val="000000" w:themeColor="text1"/>
        </w:rPr>
        <w:t xml:space="preserve">».</w:t>
      </w:r>
      <w:r>
        <w:rPr>
          <w:color w:val="000000" w:themeColor="text1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10"/>
      <w:footnotePr/>
      <w:endnotePr/>
      <w:type w:val="nextPage"/>
      <w:pgSz w:w="11906" w:h="16838" w:orient="portrait"/>
      <w:pgMar w:top="1134" w:right="567" w:bottom="1134" w:left="1134" w:header="709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Times New Roman">
    <w:panose1 w:val="02020603050405020304"/>
  </w:font>
  <w:font w:name="Calibri">
    <w:panose1 w:val="020F0502020204030204"/>
  </w:font>
  <w:font w:name="SimSun">
    <w:panose1 w:val="0200050600000002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9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2</w:t>
    </w:r>
    <w: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9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2</w:t>
    </w:r>
    <w:r>
      <w:fldChar w:fldCharType="end"/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663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37" w:hanging="360"/>
      </w:pPr>
    </w:lvl>
    <w:lvl w:ilvl="1">
      <w:start w:val="1"/>
      <w:numFmt w:val="decimal"/>
      <w:isLgl/>
      <w:suff w:val="tab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3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5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7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9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1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3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5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79" w:hanging="180"/>
      </w:pPr>
    </w:lvl>
  </w:abstractNum>
  <w:abstractNum w:abstractNumId="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suff w:val="tab"/>
      <w:lvlText w:val="%1.%2."/>
      <w:lvlJc w:val="left"/>
      <w:pPr>
        <w:ind w:left="1452" w:hanging="885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79" w:hanging="885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Calibri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0" w:hanging="360"/>
        <w:tabs>
          <w:tab w:val="num" w:pos="7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500" w:hanging="360"/>
        <w:tabs>
          <w:tab w:val="num" w:pos="15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220" w:hanging="180"/>
        <w:tabs>
          <w:tab w:val="num" w:pos="22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940" w:hanging="360"/>
        <w:tabs>
          <w:tab w:val="num" w:pos="29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60" w:hanging="360"/>
        <w:tabs>
          <w:tab w:val="num" w:pos="36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80" w:hanging="180"/>
        <w:tabs>
          <w:tab w:val="num" w:pos="43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100" w:hanging="360"/>
        <w:tabs>
          <w:tab w:val="num" w:pos="51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820" w:hanging="360"/>
        <w:tabs>
          <w:tab w:val="num" w:pos="58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540" w:hanging="180"/>
        <w:tabs>
          <w:tab w:val="num" w:pos="6540" w:leader="none"/>
        </w:tabs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663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5">
    <w:multiLevelType w:val="hybridMultilevel"/>
    <w:lvl w:ilvl="0">
      <w:start w:val="2"/>
      <w:numFmt w:val="decimal"/>
      <w:isLgl w:val="false"/>
      <w:suff w:val="tab"/>
      <w:lvlText w:val="3.%1."/>
      <w:legacy w:legacy="1" w:legacyIndent="495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Глава %1."/>
      <w:lvlJc w:val="left"/>
      <w:pPr>
        <w:ind w:left="360" w:hanging="360"/>
        <w:tabs>
          <w:tab w:val="num" w:pos="108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8" w:hanging="360"/>
        <w:tabs>
          <w:tab w:val="num" w:pos="1428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8" w:hanging="360"/>
        <w:tabs>
          <w:tab w:val="num" w:pos="2148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8" w:hanging="180"/>
        <w:tabs>
          <w:tab w:val="num" w:pos="2868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8" w:hanging="360"/>
        <w:tabs>
          <w:tab w:val="num" w:pos="3588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8" w:hanging="360"/>
        <w:tabs>
          <w:tab w:val="num" w:pos="4308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8" w:hanging="180"/>
        <w:tabs>
          <w:tab w:val="num" w:pos="5028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8" w:hanging="360"/>
        <w:tabs>
          <w:tab w:val="num" w:pos="5748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8" w:hanging="360"/>
        <w:tabs>
          <w:tab w:val="num" w:pos="6468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8" w:hanging="180"/>
        <w:tabs>
          <w:tab w:val="num" w:pos="7188" w:leader="none"/>
        </w:tabs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663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Times New Roman"/>
        <w:b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40" w:hanging="360"/>
        <w:tabs>
          <w:tab w:val="num" w:pos="74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60" w:hanging="360"/>
        <w:tabs>
          <w:tab w:val="num" w:pos="146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80" w:hanging="180"/>
        <w:tabs>
          <w:tab w:val="num" w:pos="218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900" w:hanging="360"/>
        <w:tabs>
          <w:tab w:val="num" w:pos="290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20" w:hanging="360"/>
        <w:tabs>
          <w:tab w:val="num" w:pos="362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40" w:hanging="180"/>
        <w:tabs>
          <w:tab w:val="num" w:pos="43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60" w:hanging="360"/>
        <w:tabs>
          <w:tab w:val="num" w:pos="506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80" w:hanging="360"/>
        <w:tabs>
          <w:tab w:val="num" w:pos="578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500" w:hanging="180"/>
        <w:tabs>
          <w:tab w:val="num" w:pos="6500" w:leader="none"/>
        </w:tabs>
      </w:pPr>
    </w:lvl>
  </w:abstractNum>
  <w:num w:numId="1">
    <w:abstractNumId w:val="34"/>
  </w:num>
  <w:num w:numId="2">
    <w:abstractNumId w:val="36"/>
  </w:num>
  <w:num w:numId="3">
    <w:abstractNumId w:val="10"/>
  </w:num>
  <w:num w:numId="4">
    <w:abstractNumId w:val="38"/>
  </w:num>
  <w:num w:numId="5">
    <w:abstractNumId w:val="26"/>
  </w:num>
  <w:num w:numId="6">
    <w:abstractNumId w:val="8"/>
  </w:num>
  <w:num w:numId="7">
    <w:abstractNumId w:val="22"/>
  </w:num>
  <w:num w:numId="8">
    <w:abstractNumId w:val="0"/>
  </w:num>
  <w:num w:numId="9">
    <w:abstractNumId w:val="9"/>
  </w:num>
  <w:num w:numId="10">
    <w:abstractNumId w:val="17"/>
  </w:num>
  <w:num w:numId="11">
    <w:abstractNumId w:val="41"/>
  </w:num>
  <w:num w:numId="12">
    <w:abstractNumId w:val="1"/>
  </w:num>
  <w:num w:numId="13">
    <w:abstractNumId w:val="11"/>
  </w:num>
  <w:num w:numId="14">
    <w:abstractNumId w:val="4"/>
  </w:num>
  <w:num w:numId="15">
    <w:abstractNumId w:val="2"/>
  </w:num>
  <w:num w:numId="16">
    <w:abstractNumId w:val="42"/>
  </w:num>
  <w:num w:numId="17">
    <w:abstractNumId w:val="37"/>
  </w:num>
  <w:num w:numId="18">
    <w:abstractNumId w:val="31"/>
  </w:num>
  <w:num w:numId="19">
    <w:abstractNumId w:val="25"/>
  </w:num>
  <w:num w:numId="20">
    <w:abstractNumId w:val="27"/>
  </w:num>
  <w:num w:numId="21">
    <w:abstractNumId w:val="13"/>
  </w:num>
  <w:num w:numId="22">
    <w:abstractNumId w:val="24"/>
  </w:num>
  <w:num w:numId="2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35"/>
  </w:num>
  <w:num w:numId="26">
    <w:abstractNumId w:val="23"/>
  </w:num>
  <w:num w:numId="27">
    <w:abstractNumId w:val="32"/>
  </w:num>
  <w:num w:numId="28">
    <w:abstractNumId w:val="28"/>
  </w:num>
  <w:num w:numId="29">
    <w:abstractNumId w:val="29"/>
  </w:num>
  <w:num w:numId="30">
    <w:abstractNumId w:val="30"/>
  </w:num>
  <w:num w:numId="31">
    <w:abstractNumId w:val="16"/>
  </w:num>
  <w:num w:numId="32">
    <w:abstractNumId w:val="14"/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0"/>
  </w:num>
  <w:num w:numId="36">
    <w:abstractNumId w:val="12"/>
  </w:num>
  <w:num w:numId="37">
    <w:abstractNumId w:val="19"/>
  </w:num>
  <w:num w:numId="38">
    <w:abstractNumId w:val="7"/>
  </w:num>
  <w:num w:numId="39">
    <w:abstractNumId w:val="6"/>
  </w:num>
  <w:num w:numId="40">
    <w:abstractNumId w:val="3"/>
  </w:num>
  <w:num w:numId="41">
    <w:abstractNumId w:val="33"/>
  </w:num>
  <w:num w:numId="42">
    <w:abstractNumId w:val="15"/>
  </w:num>
  <w:num w:numId="43">
    <w:abstractNumId w:val="21"/>
  </w:num>
  <w:num w:numId="4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567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76"/>
    <w:link w:val="769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76"/>
    <w:link w:val="770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76"/>
    <w:link w:val="771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76"/>
    <w:link w:val="772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76"/>
    <w:link w:val="773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76"/>
    <w:link w:val="774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76"/>
    <w:link w:val="77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68"/>
    <w:next w:val="768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76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68"/>
    <w:next w:val="768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76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768"/>
    <w:next w:val="768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776"/>
    <w:link w:val="34"/>
    <w:uiPriority w:val="10"/>
    <w:rPr>
      <w:sz w:val="48"/>
      <w:szCs w:val="48"/>
    </w:rPr>
  </w:style>
  <w:style w:type="paragraph" w:styleId="36">
    <w:name w:val="Subtitle"/>
    <w:basedOn w:val="768"/>
    <w:next w:val="768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76"/>
    <w:link w:val="36"/>
    <w:uiPriority w:val="11"/>
    <w:rPr>
      <w:sz w:val="24"/>
      <w:szCs w:val="24"/>
    </w:rPr>
  </w:style>
  <w:style w:type="paragraph" w:styleId="38">
    <w:name w:val="Quote"/>
    <w:basedOn w:val="768"/>
    <w:next w:val="768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68"/>
    <w:next w:val="768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76"/>
    <w:link w:val="799"/>
    <w:uiPriority w:val="99"/>
  </w:style>
  <w:style w:type="character" w:styleId="45">
    <w:name w:val="Footer Char"/>
    <w:basedOn w:val="776"/>
    <w:link w:val="797"/>
    <w:uiPriority w:val="99"/>
  </w:style>
  <w:style w:type="paragraph" w:styleId="46">
    <w:name w:val="Caption"/>
    <w:basedOn w:val="768"/>
    <w:next w:val="768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776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77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7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7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807"/>
    <w:uiPriority w:val="99"/>
    <w:rPr>
      <w:sz w:val="18"/>
    </w:rPr>
  </w:style>
  <w:style w:type="character" w:styleId="179">
    <w:name w:val="Endnote Text Char"/>
    <w:link w:val="817"/>
    <w:uiPriority w:val="99"/>
    <w:rPr>
      <w:sz w:val="20"/>
    </w:rPr>
  </w:style>
  <w:style w:type="paragraph" w:styleId="181">
    <w:name w:val="toc 1"/>
    <w:basedOn w:val="768"/>
    <w:next w:val="768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68"/>
    <w:next w:val="768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68"/>
    <w:next w:val="768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68"/>
    <w:next w:val="768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68"/>
    <w:next w:val="768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68"/>
    <w:next w:val="768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68"/>
    <w:next w:val="768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68"/>
    <w:next w:val="768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68"/>
    <w:next w:val="768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68"/>
    <w:next w:val="768"/>
    <w:uiPriority w:val="99"/>
    <w:unhideWhenUsed/>
    <w:pPr>
      <w:spacing w:after="0" w:afterAutospacing="0"/>
    </w:pPr>
  </w:style>
  <w:style w:type="paragraph" w:styleId="768" w:default="1">
    <w:name w:val="Normal"/>
    <w:qFormat/>
    <w:rPr>
      <w:sz w:val="24"/>
      <w:szCs w:val="24"/>
    </w:rPr>
  </w:style>
  <w:style w:type="paragraph" w:styleId="769">
    <w:name w:val="Heading 1"/>
    <w:basedOn w:val="768"/>
    <w:next w:val="768"/>
    <w:link w:val="781"/>
    <w:qFormat/>
    <w:pPr>
      <w:jc w:val="both"/>
      <w:keepNext/>
      <w:outlineLvl w:val="0"/>
    </w:pPr>
    <w:rPr>
      <w:b/>
      <w:sz w:val="28"/>
      <w:szCs w:val="20"/>
      <w:lang w:eastAsia="zh-CN"/>
    </w:rPr>
  </w:style>
  <w:style w:type="paragraph" w:styleId="770">
    <w:name w:val="Heading 2"/>
    <w:basedOn w:val="768"/>
    <w:next w:val="768"/>
    <w:link w:val="782"/>
    <w:uiPriority w:val="9"/>
    <w:qFormat/>
    <w:pPr>
      <w:jc w:val="both"/>
      <w:keepNext/>
      <w:tabs>
        <w:tab w:val="num" w:pos="0" w:leader="none"/>
      </w:tabs>
      <w:outlineLvl w:val="1"/>
    </w:pPr>
    <w:rPr>
      <w:sz w:val="28"/>
      <w:szCs w:val="20"/>
      <w:lang w:eastAsia="zh-CN"/>
    </w:rPr>
  </w:style>
  <w:style w:type="paragraph" w:styleId="771">
    <w:name w:val="Heading 3"/>
    <w:basedOn w:val="768"/>
    <w:next w:val="768"/>
    <w:link w:val="783"/>
    <w:qFormat/>
    <w:pPr>
      <w:keepNext/>
      <w:outlineLvl w:val="2"/>
    </w:pPr>
    <w:rPr>
      <w:sz w:val="28"/>
      <w:szCs w:val="20"/>
      <w:lang w:val="en-US" w:eastAsia="zh-CN"/>
    </w:rPr>
  </w:style>
  <w:style w:type="paragraph" w:styleId="772">
    <w:name w:val="Heading 4"/>
    <w:basedOn w:val="768"/>
    <w:next w:val="768"/>
    <w:link w:val="784"/>
    <w:qFormat/>
    <w:pPr>
      <w:ind w:firstLine="3960"/>
      <w:jc w:val="right"/>
      <w:keepNext/>
      <w:outlineLvl w:val="3"/>
    </w:pPr>
    <w:rPr>
      <w:sz w:val="28"/>
      <w:szCs w:val="20"/>
      <w:lang w:eastAsia="zh-CN"/>
    </w:rPr>
  </w:style>
  <w:style w:type="paragraph" w:styleId="773">
    <w:name w:val="Heading 5"/>
    <w:basedOn w:val="768"/>
    <w:next w:val="768"/>
    <w:link w:val="785"/>
    <w:qFormat/>
    <w:pPr>
      <w:keepNext/>
      <w:outlineLvl w:val="4"/>
    </w:pPr>
    <w:rPr>
      <w:szCs w:val="20"/>
      <w:lang w:eastAsia="zh-CN"/>
    </w:rPr>
  </w:style>
  <w:style w:type="paragraph" w:styleId="774">
    <w:name w:val="Heading 6"/>
    <w:basedOn w:val="768"/>
    <w:next w:val="768"/>
    <w:link w:val="786"/>
    <w:qFormat/>
    <w:pPr>
      <w:jc w:val="center"/>
      <w:keepNext/>
      <w:outlineLvl w:val="5"/>
    </w:pPr>
    <w:rPr>
      <w:b/>
      <w:szCs w:val="20"/>
      <w:lang w:eastAsia="zh-CN"/>
    </w:rPr>
  </w:style>
  <w:style w:type="paragraph" w:styleId="775">
    <w:name w:val="Heading 7"/>
    <w:basedOn w:val="768"/>
    <w:next w:val="768"/>
    <w:link w:val="787"/>
    <w:qFormat/>
    <w:pPr>
      <w:jc w:val="both"/>
      <w:keepNext/>
      <w:outlineLvl w:val="6"/>
    </w:pPr>
    <w:rPr>
      <w:szCs w:val="20"/>
      <w:lang w:eastAsia="zh-CN"/>
    </w:rPr>
  </w:style>
  <w:style w:type="character" w:styleId="776" w:default="1">
    <w:name w:val="Default Paragraph Font"/>
    <w:uiPriority w:val="1"/>
    <w:semiHidden/>
    <w:unhideWhenUsed/>
  </w:style>
  <w:style w:type="table" w:styleId="77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78" w:default="1">
    <w:name w:val="No List"/>
    <w:uiPriority w:val="99"/>
    <w:semiHidden/>
    <w:unhideWhenUsed/>
  </w:style>
  <w:style w:type="paragraph" w:styleId="779">
    <w:name w:val="Balloon Text"/>
    <w:basedOn w:val="768"/>
    <w:link w:val="811"/>
    <w:uiPriority w:val="99"/>
    <w:semiHidden/>
    <w:rPr>
      <w:rFonts w:ascii="Tahoma" w:hAnsi="Tahoma" w:cs="Tahoma"/>
      <w:sz w:val="16"/>
      <w:szCs w:val="16"/>
    </w:rPr>
  </w:style>
  <w:style w:type="table" w:styleId="780">
    <w:name w:val="Table Grid"/>
    <w:basedOn w:val="777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781" w:customStyle="1">
    <w:name w:val="Заголовок 1 Знак"/>
    <w:link w:val="769"/>
    <w:rPr>
      <w:b/>
      <w:sz w:val="28"/>
      <w:lang w:eastAsia="zh-CN"/>
    </w:rPr>
  </w:style>
  <w:style w:type="character" w:styleId="782" w:customStyle="1">
    <w:name w:val="Заголовок 2 Знак"/>
    <w:link w:val="770"/>
    <w:uiPriority w:val="9"/>
    <w:rPr>
      <w:sz w:val="28"/>
      <w:lang w:eastAsia="zh-CN"/>
    </w:rPr>
  </w:style>
  <w:style w:type="character" w:styleId="783" w:customStyle="1">
    <w:name w:val="Заголовок 3 Знак"/>
    <w:link w:val="771"/>
    <w:rPr>
      <w:sz w:val="28"/>
      <w:lang w:val="en-US" w:eastAsia="zh-CN"/>
    </w:rPr>
  </w:style>
  <w:style w:type="character" w:styleId="784" w:customStyle="1">
    <w:name w:val="Заголовок 4 Знак"/>
    <w:link w:val="772"/>
    <w:rPr>
      <w:sz w:val="28"/>
      <w:lang w:eastAsia="zh-CN"/>
    </w:rPr>
  </w:style>
  <w:style w:type="character" w:styleId="785" w:customStyle="1">
    <w:name w:val="Заголовок 5 Знак"/>
    <w:link w:val="773"/>
    <w:rPr>
      <w:sz w:val="24"/>
      <w:lang w:eastAsia="zh-CN"/>
    </w:rPr>
  </w:style>
  <w:style w:type="character" w:styleId="786" w:customStyle="1">
    <w:name w:val="Заголовок 6 Знак"/>
    <w:link w:val="774"/>
    <w:rPr>
      <w:b/>
      <w:sz w:val="24"/>
      <w:lang w:eastAsia="zh-CN"/>
    </w:rPr>
  </w:style>
  <w:style w:type="character" w:styleId="787" w:customStyle="1">
    <w:name w:val="Заголовок 7 Знак"/>
    <w:link w:val="775"/>
    <w:rPr>
      <w:sz w:val="24"/>
      <w:lang w:eastAsia="zh-CN"/>
    </w:rPr>
  </w:style>
  <w:style w:type="paragraph" w:styleId="788" w:customStyle="1">
    <w:name w:val="Стиль Стиль Заголовок 1 + все прописные"/>
    <w:basedOn w:val="768"/>
    <w:pPr>
      <w:keepNext/>
      <w:spacing w:before="240" w:after="60" w:line="360" w:lineRule="auto"/>
      <w:outlineLvl w:val="0"/>
    </w:pPr>
    <w:rPr>
      <w:b/>
      <w:bCs/>
      <w:sz w:val="32"/>
      <w:szCs w:val="32"/>
    </w:rPr>
  </w:style>
  <w:style w:type="paragraph" w:styleId="789" w:customStyle="1">
    <w:name w:val="ConsPlusNormal"/>
    <w:link w:val="824"/>
    <w:pPr>
      <w:ind w:firstLine="720"/>
    </w:pPr>
    <w:rPr>
      <w:rFonts w:ascii="Arial" w:hAnsi="Arial" w:cs="Arial"/>
    </w:rPr>
  </w:style>
  <w:style w:type="paragraph" w:styleId="790" w:customStyle="1">
    <w:name w:val="ConsTitle"/>
    <w:pPr>
      <w:ind w:right="19772"/>
    </w:pPr>
    <w:rPr>
      <w:rFonts w:ascii="Arial" w:hAnsi="Arial" w:cs="Arial"/>
      <w:b/>
      <w:bCs/>
      <w:sz w:val="16"/>
      <w:szCs w:val="16"/>
    </w:rPr>
  </w:style>
  <w:style w:type="character" w:styleId="791">
    <w:name w:val="Hyperlink"/>
    <w:uiPriority w:val="99"/>
    <w:rPr>
      <w:color w:val="0000ff"/>
      <w:u w:val="single"/>
    </w:rPr>
  </w:style>
  <w:style w:type="paragraph" w:styleId="792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793" w:customStyle="1">
    <w:name w:val="ConsNormal"/>
    <w:pPr>
      <w:ind w:right="19772" w:firstLine="720"/>
      <w:widowControl w:val="off"/>
    </w:pPr>
    <w:rPr>
      <w:rFonts w:ascii="Arial" w:hAnsi="Arial" w:cs="Arial"/>
    </w:rPr>
  </w:style>
  <w:style w:type="character" w:styleId="794">
    <w:name w:val="FollowedHyperlink"/>
    <w:uiPriority w:val="99"/>
    <w:rPr>
      <w:color w:val="800080"/>
      <w:u w:val="single"/>
    </w:rPr>
  </w:style>
  <w:style w:type="paragraph" w:styleId="795">
    <w:name w:val="Body Text"/>
    <w:basedOn w:val="768"/>
    <w:link w:val="796"/>
    <w:pPr>
      <w:jc w:val="both"/>
    </w:pPr>
    <w:rPr>
      <w:sz w:val="28"/>
      <w:szCs w:val="20"/>
      <w:lang w:eastAsia="zh-CN"/>
    </w:rPr>
  </w:style>
  <w:style w:type="character" w:styleId="796" w:customStyle="1">
    <w:name w:val="Основной текст Знак"/>
    <w:link w:val="795"/>
    <w:rPr>
      <w:sz w:val="28"/>
      <w:lang w:eastAsia="zh-CN"/>
    </w:rPr>
  </w:style>
  <w:style w:type="paragraph" w:styleId="797">
    <w:name w:val="Footer"/>
    <w:basedOn w:val="768"/>
    <w:link w:val="798"/>
    <w:uiPriority w:val="99"/>
    <w:pPr>
      <w:tabs>
        <w:tab w:val="center" w:pos="4153" w:leader="none"/>
        <w:tab w:val="right" w:pos="8306" w:leader="none"/>
      </w:tabs>
    </w:pPr>
    <w:rPr>
      <w:sz w:val="20"/>
      <w:szCs w:val="20"/>
      <w:lang w:eastAsia="zh-CN"/>
    </w:rPr>
  </w:style>
  <w:style w:type="character" w:styleId="798" w:customStyle="1">
    <w:name w:val="Нижний колонтитул Знак"/>
    <w:link w:val="797"/>
    <w:uiPriority w:val="99"/>
    <w:rPr>
      <w:lang w:eastAsia="zh-CN"/>
    </w:rPr>
  </w:style>
  <w:style w:type="paragraph" w:styleId="799">
    <w:name w:val="Header"/>
    <w:basedOn w:val="768"/>
    <w:link w:val="800"/>
    <w:uiPriority w:val="99"/>
    <w:pPr>
      <w:tabs>
        <w:tab w:val="center" w:pos="4677" w:leader="none"/>
        <w:tab w:val="right" w:pos="9355" w:leader="none"/>
      </w:tabs>
    </w:pPr>
  </w:style>
  <w:style w:type="character" w:styleId="800" w:customStyle="1">
    <w:name w:val="Верхний колонтитул Знак"/>
    <w:link w:val="799"/>
    <w:uiPriority w:val="99"/>
    <w:rPr>
      <w:sz w:val="24"/>
      <w:szCs w:val="24"/>
    </w:rPr>
  </w:style>
  <w:style w:type="character" w:styleId="801">
    <w:name w:val="page number"/>
  </w:style>
  <w:style w:type="paragraph" w:styleId="802" w:customStyle="1">
    <w:name w:val="ConsPlusTitle"/>
    <w:rPr>
      <w:rFonts w:ascii="Arial" w:hAnsi="Arial" w:eastAsia="SimSun" w:cs="Arial"/>
      <w:b/>
      <w:bCs/>
      <w:lang w:eastAsia="zh-CN"/>
    </w:rPr>
  </w:style>
  <w:style w:type="paragraph" w:styleId="803">
    <w:name w:val="Body Text Indent 3"/>
    <w:basedOn w:val="768"/>
    <w:link w:val="804"/>
    <w:pPr>
      <w:ind w:left="283"/>
      <w:spacing w:after="120"/>
    </w:pPr>
    <w:rPr>
      <w:sz w:val="16"/>
      <w:szCs w:val="16"/>
    </w:rPr>
  </w:style>
  <w:style w:type="character" w:styleId="804" w:customStyle="1">
    <w:name w:val="Основной текст с отступом 3 Знак"/>
    <w:link w:val="803"/>
    <w:rPr>
      <w:sz w:val="16"/>
      <w:szCs w:val="16"/>
    </w:rPr>
  </w:style>
  <w:style w:type="paragraph" w:styleId="805" w:customStyle="1">
    <w:name w:val="???????"/>
    <w:pPr>
      <w:widowControl w:val="off"/>
    </w:pPr>
    <w:rPr>
      <w:sz w:val="28"/>
    </w:rPr>
  </w:style>
  <w:style w:type="paragraph" w:styleId="806" w:customStyle="1">
    <w:name w:val="ConsPlusCell"/>
    <w:pPr>
      <w:widowControl w:val="off"/>
    </w:pPr>
    <w:rPr>
      <w:rFonts w:ascii="Arial" w:hAnsi="Arial" w:cs="Arial"/>
    </w:rPr>
  </w:style>
  <w:style w:type="paragraph" w:styleId="807">
    <w:name w:val="footnote text"/>
    <w:basedOn w:val="768"/>
    <w:link w:val="808"/>
    <w:rPr>
      <w:sz w:val="20"/>
      <w:szCs w:val="20"/>
    </w:rPr>
  </w:style>
  <w:style w:type="character" w:styleId="808" w:customStyle="1">
    <w:name w:val="Текст сноски Знак"/>
    <w:basedOn w:val="776"/>
    <w:link w:val="807"/>
  </w:style>
  <w:style w:type="character" w:styleId="809">
    <w:name w:val="footnote reference"/>
    <w:rPr>
      <w:vertAlign w:val="superscript"/>
    </w:rPr>
  </w:style>
  <w:style w:type="paragraph" w:styleId="810">
    <w:name w:val="List Paragraph"/>
    <w:basedOn w:val="768"/>
    <w:uiPriority w:val="34"/>
    <w:qFormat/>
    <w:pPr>
      <w:contextualSpacing/>
      <w:ind w:left="720"/>
    </w:pPr>
  </w:style>
  <w:style w:type="character" w:styleId="811" w:customStyle="1">
    <w:name w:val="Текст выноски Знак"/>
    <w:link w:val="779"/>
    <w:uiPriority w:val="99"/>
    <w:semiHidden/>
    <w:rPr>
      <w:rFonts w:ascii="Tahoma" w:hAnsi="Tahoma" w:cs="Tahoma"/>
      <w:sz w:val="16"/>
      <w:szCs w:val="16"/>
    </w:rPr>
  </w:style>
  <w:style w:type="paragraph" w:styleId="812" w:customStyle="1">
    <w:name w:val="Прижатый влево"/>
    <w:basedOn w:val="768"/>
    <w:next w:val="768"/>
    <w:uiPriority w:val="99"/>
    <w:pPr>
      <w:widowControl w:val="off"/>
    </w:pPr>
    <w:rPr>
      <w:rFonts w:ascii="Arial" w:hAnsi="Arial" w:cs="Arial"/>
    </w:rPr>
  </w:style>
  <w:style w:type="character" w:styleId="813" w:customStyle="1">
    <w:name w:val="Гипертекстовая ссылка"/>
    <w:uiPriority w:val="99"/>
    <w:rPr>
      <w:b/>
      <w:bCs/>
      <w:color w:val="106bbe"/>
    </w:rPr>
  </w:style>
  <w:style w:type="paragraph" w:styleId="814" w:customStyle="1">
    <w:name w:val="Нормальный (таблица)"/>
    <w:basedOn w:val="768"/>
    <w:next w:val="768"/>
    <w:uiPriority w:val="99"/>
    <w:pPr>
      <w:jc w:val="both"/>
      <w:widowControl w:val="off"/>
    </w:pPr>
    <w:rPr>
      <w:rFonts w:ascii="Arial" w:hAnsi="Arial" w:cs="Arial"/>
    </w:rPr>
  </w:style>
  <w:style w:type="paragraph" w:styleId="815">
    <w:name w:val="Body Text Indent"/>
    <w:basedOn w:val="768"/>
    <w:link w:val="816"/>
    <w:unhideWhenUsed/>
    <w:pPr>
      <w:ind w:left="283"/>
      <w:spacing w:after="120"/>
    </w:pPr>
  </w:style>
  <w:style w:type="character" w:styleId="816" w:customStyle="1">
    <w:name w:val="Основной текст с отступом Знак"/>
    <w:link w:val="815"/>
    <w:rPr>
      <w:sz w:val="24"/>
      <w:szCs w:val="24"/>
    </w:rPr>
  </w:style>
  <w:style w:type="paragraph" w:styleId="817">
    <w:name w:val="endnote text"/>
    <w:basedOn w:val="768"/>
    <w:link w:val="818"/>
    <w:uiPriority w:val="99"/>
    <w:unhideWhenUsed/>
    <w:rPr>
      <w:sz w:val="20"/>
      <w:szCs w:val="20"/>
    </w:rPr>
  </w:style>
  <w:style w:type="character" w:styleId="818" w:customStyle="1">
    <w:name w:val="Текст концевой сноски Знак"/>
    <w:basedOn w:val="776"/>
    <w:link w:val="817"/>
    <w:uiPriority w:val="99"/>
  </w:style>
  <w:style w:type="character" w:styleId="819">
    <w:name w:val="endnote reference"/>
    <w:uiPriority w:val="99"/>
    <w:unhideWhenUsed/>
    <w:rPr>
      <w:vertAlign w:val="superscript"/>
    </w:rPr>
  </w:style>
  <w:style w:type="character" w:styleId="820">
    <w:name w:val="line number"/>
    <w:uiPriority w:val="99"/>
    <w:unhideWhenUsed/>
  </w:style>
  <w:style w:type="paragraph" w:styleId="821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822" w:customStyle="1">
    <w:name w:val="Текст выноски Знак1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character" w:styleId="823" w:customStyle="1">
    <w:name w:val="Текст концевой сноски Знак1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24" w:customStyle="1">
    <w:name w:val="ConsPlusNormal Знак"/>
    <w:link w:val="789"/>
    <w:rPr>
      <w:rFonts w:ascii="Arial" w:hAnsi="Arial" w:cs="Arial"/>
    </w:rPr>
  </w:style>
  <w:style w:type="character" w:styleId="825">
    <w:name w:val="annotation reference"/>
    <w:unhideWhenUsed/>
    <w:rPr>
      <w:sz w:val="16"/>
      <w:szCs w:val="16"/>
    </w:rPr>
  </w:style>
  <w:style w:type="paragraph" w:styleId="826">
    <w:name w:val="annotation text"/>
    <w:basedOn w:val="768"/>
    <w:link w:val="827"/>
    <w:uiPriority w:val="99"/>
    <w:unhideWhenUsed/>
    <w:rPr>
      <w:sz w:val="20"/>
      <w:szCs w:val="20"/>
    </w:rPr>
  </w:style>
  <w:style w:type="character" w:styleId="827" w:customStyle="1">
    <w:name w:val="Текст примечания Знак"/>
    <w:basedOn w:val="776"/>
    <w:link w:val="826"/>
    <w:uiPriority w:val="99"/>
  </w:style>
  <w:style w:type="paragraph" w:styleId="828">
    <w:name w:val="annotation subject"/>
    <w:basedOn w:val="826"/>
    <w:next w:val="826"/>
    <w:link w:val="829"/>
    <w:uiPriority w:val="99"/>
    <w:unhideWhenUsed/>
    <w:rPr>
      <w:b/>
      <w:bCs/>
    </w:rPr>
  </w:style>
  <w:style w:type="character" w:styleId="829" w:customStyle="1">
    <w:name w:val="Тема примечания Знак"/>
    <w:link w:val="828"/>
    <w:uiPriority w:val="99"/>
    <w:rPr>
      <w:b/>
      <w:bCs/>
    </w:rPr>
  </w:style>
  <w:style w:type="paragraph" w:styleId="830">
    <w:name w:val="Revision"/>
    <w:hidden/>
    <w:uiPriority w:val="99"/>
    <w:semiHidden/>
    <w:rPr>
      <w:sz w:val="24"/>
      <w:szCs w:val="24"/>
    </w:rPr>
  </w:style>
  <w:style w:type="paragraph" w:styleId="831" w:customStyle="1">
    <w:name w:val="Без интервала1"/>
    <w:rPr>
      <w:rFonts w:ascii="Calibri" w:hAnsi="Calibri"/>
      <w:sz w:val="22"/>
      <w:szCs w:val="22"/>
      <w:lang w:eastAsia="en-US"/>
    </w:rPr>
  </w:style>
  <w:style w:type="paragraph" w:styleId="832" w:customStyle="1">
    <w:name w:val="ConsPlusDocList"/>
    <w:pPr>
      <w:widowControl w:val="off"/>
    </w:pPr>
    <w:rPr>
      <w:rFonts w:ascii="Courier New" w:hAnsi="Courier New" w:cs="Courier New"/>
    </w:rPr>
  </w:style>
  <w:style w:type="paragraph" w:styleId="833" w:customStyle="1">
    <w:name w:val="ConsPlusTitlePage"/>
    <w:pPr>
      <w:widowControl w:val="off"/>
    </w:pPr>
    <w:rPr>
      <w:rFonts w:ascii="Tahoma" w:hAnsi="Tahoma" w:cs="Tahoma"/>
    </w:rPr>
  </w:style>
  <w:style w:type="paragraph" w:styleId="834" w:customStyle="1">
    <w:name w:val="ConsPlusJurTerm"/>
    <w:pPr>
      <w:widowControl w:val="off"/>
    </w:pPr>
    <w:rPr>
      <w:rFonts w:ascii="Tahoma" w:hAnsi="Tahoma" w:cs="Tahoma"/>
      <w:sz w:val="26"/>
    </w:rPr>
  </w:style>
  <w:style w:type="character" w:styleId="835" w:customStyle="1">
    <w:name w:val="Основной текст_"/>
    <w:link w:val="836"/>
    <w:rPr>
      <w:sz w:val="27"/>
      <w:szCs w:val="27"/>
      <w:shd w:val="clear" w:color="auto" w:fill="ffffff"/>
    </w:rPr>
  </w:style>
  <w:style w:type="paragraph" w:styleId="836" w:customStyle="1">
    <w:name w:val="Основной текст10"/>
    <w:basedOn w:val="768"/>
    <w:link w:val="835"/>
    <w:pPr>
      <w:spacing w:before="960" w:line="322" w:lineRule="exact"/>
      <w:shd w:val="clear" w:color="auto" w:fill="ffffff"/>
    </w:pPr>
    <w:rPr>
      <w:sz w:val="27"/>
      <w:szCs w:val="27"/>
    </w:rPr>
  </w:style>
  <w:style w:type="character" w:styleId="837">
    <w:name w:val="Emphasis"/>
    <w:qFormat/>
    <w:rPr>
      <w:i/>
      <w:iCs/>
    </w:rPr>
  </w:style>
  <w:style w:type="paragraph" w:styleId="838" w:customStyle="1">
    <w:name w:val="Обычный1"/>
    <w:pPr>
      <w:widowControl w:val="off"/>
    </w:pPr>
  </w:style>
  <w:style w:type="paragraph" w:styleId="839" w:customStyle="1">
    <w:name w:val="Обычный2"/>
    <w:pPr>
      <w:widowControl w:val="off"/>
    </w:pPr>
  </w:style>
  <w:style w:type="numbering" w:styleId="840" w:customStyle="1">
    <w:name w:val="Нет списка1"/>
    <w:next w:val="778"/>
    <w:uiPriority w:val="99"/>
    <w:semiHidden/>
    <w:unhideWhenUsed/>
  </w:style>
  <w:style w:type="paragraph" w:styleId="841" w:customStyle="1">
    <w:name w:val="ConsPlusTextList"/>
    <w:pPr>
      <w:widowControl w:val="off"/>
    </w:pPr>
    <w:rPr>
      <w:sz w:val="24"/>
      <w:szCs w:val="22"/>
    </w:rPr>
  </w:style>
  <w:style w:type="paragraph" w:styleId="842">
    <w:name w:val="Normal (Web)"/>
    <w:basedOn w:val="768"/>
    <w:uiPriority w:val="99"/>
    <w:unhideWhenUsed/>
    <w:pPr>
      <w:spacing w:before="100" w:beforeAutospacing="1" w:after="100" w:afterAutospacing="1"/>
    </w:pPr>
  </w:style>
  <w:style w:type="table" w:styleId="843" w:customStyle="1">
    <w:name w:val="Сетка таблицы1"/>
    <w:basedOn w:val="777"/>
    <w:next w:val="780"/>
    <w:uiPriority w:val="39"/>
    <w:rPr>
      <w:rFonts w:ascii="Calibri" w:hAnsi="Calibri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44" w:customStyle="1">
    <w:name w:val="Сетка таблицы11"/>
    <w:basedOn w:val="777"/>
    <w:next w:val="780"/>
    <w:uiPriority w:val="59"/>
    <w:rPr>
      <w:rFonts w:ascii="Calibri" w:hAnsi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845" w:customStyle="1">
    <w:name w:val="Нет списка2"/>
    <w:next w:val="778"/>
    <w:uiPriority w:val="99"/>
    <w:semiHidden/>
    <w:unhideWhenUsed/>
  </w:style>
  <w:style w:type="table" w:styleId="846" w:customStyle="1">
    <w:name w:val="Сетка таблицы2"/>
    <w:basedOn w:val="777"/>
    <w:next w:val="780"/>
    <w:uiPriority w:val="39"/>
    <w:rPr>
      <w:rFonts w:ascii="Calibri" w:hAnsi="Calibri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47" w:customStyle="1">
    <w:name w:val="Сетка таблицы12"/>
    <w:basedOn w:val="777"/>
    <w:next w:val="780"/>
    <w:uiPriority w:val="59"/>
    <w:rPr>
      <w:rFonts w:ascii="Calibri" w:hAnsi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848" w:customStyle="1">
    <w:name w:val="Нет списка3"/>
    <w:next w:val="778"/>
    <w:uiPriority w:val="99"/>
    <w:semiHidden/>
    <w:unhideWhenUsed/>
  </w:style>
  <w:style w:type="numbering" w:styleId="849" w:customStyle="1">
    <w:name w:val="Нет списка11"/>
    <w:next w:val="778"/>
    <w:uiPriority w:val="99"/>
    <w:semiHidden/>
    <w:unhideWhenUsed/>
  </w:style>
  <w:style w:type="paragraph" w:styleId="850" w:customStyle="1">
    <w:name w:val="msonormal"/>
    <w:basedOn w:val="768"/>
    <w:pPr>
      <w:spacing w:before="100" w:beforeAutospacing="1" w:after="100" w:afterAutospacing="1"/>
    </w:pPr>
  </w:style>
  <w:style w:type="paragraph" w:styleId="851">
    <w:name w:val="HTML Preformatted"/>
    <w:basedOn w:val="768"/>
    <w:link w:val="852"/>
    <w:uiPriority w:val="99"/>
    <w:semiHidden/>
    <w:unhideWhenUsed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character" w:styleId="852" w:customStyle="1">
    <w:name w:val="Стандартный HTML Знак"/>
    <w:basedOn w:val="776"/>
    <w:link w:val="851"/>
    <w:uiPriority w:val="99"/>
    <w:semiHidden/>
    <w:rPr>
      <w:rFonts w:ascii="Courier New" w:hAnsi="Courier New" w:cs="Courier New"/>
    </w:rPr>
  </w:style>
  <w:style w:type="table" w:styleId="853" w:customStyle="1">
    <w:name w:val="Сетка таблицы13"/>
    <w:basedOn w:val="777"/>
    <w:next w:val="780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54" w:customStyle="1">
    <w:name w:val="Сетка таблицы21"/>
    <w:basedOn w:val="777"/>
    <w:next w:val="780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BB1D3-FA8A-4186-9FCA-88E850B9B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ТАТАРСТАН РЕСПУБЛИКАСЫ</dc:title>
  <dc:creator>lib</dc:creator>
  <cp:lastModifiedBy>kasimova.gulnara</cp:lastModifiedBy>
  <cp:revision>32</cp:revision>
  <dcterms:created xsi:type="dcterms:W3CDTF">2026-03-26T14:47:00Z</dcterms:created>
  <dcterms:modified xsi:type="dcterms:W3CDTF">2026-07-23T13:58:19Z</dcterms:modified>
</cp:coreProperties>
</file>