
<file path=[Content_Types].xml><?xml version="1.0" encoding="utf-8"?>
<Types xmlns="http://schemas.openxmlformats.org/package/2006/content-types">
  <Default Extension="wmf" ContentType="image/x-wmf"/>
  <Default Extension="png" ContentType="image/png"/>
  <Default Extension="jpeg" ContentType="image/jpeg"/>
  <Default Extension="xml" ContentType="application/xml"/>
  <Default Extension="rels" ContentType="application/vnd.openxmlformats-package.relationships+xml"/>
  <Default Extension="bin" ContentType="application/vnd.openxmlformats-officedocument.oleObject"/>
  <Override PartName="/docProps/core.xml" ContentType="application/vnd.openxmlformats-package.core-properties+xml"/>
  <Override PartName="/docProps/app.xml" ContentType="application/vnd.openxmlformats-officedocument.extended-properties+xml"/>
  <Override PartName="/word/numbering.xml" ContentType="application/vnd.openxmlformats-officedocument.wordprocessingml.numbering+xml"/>
  <Override PartName="/word/header1.xml" ContentType="application/vnd.openxmlformats-officedocument.wordprocessingml.header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ettings.xml" ContentType="application/vnd.openxmlformats-officedocument.wordprocessingml.settings+xml"/>
  <Override PartName="/word/document.xml" ContentType="application/vnd.openxmlformats-officedocument.wordprocessingml.document.main+xml"/>
  <Override PartName="/word/footnotes.xml" ContentType="application/vnd.openxmlformats-officedocument.wordprocessingml.footnotes+xml"/>
  <Override PartName="/word/styles.xml" ContentType="application/vnd.openxmlformats-officedocument.wordprocessingml.styles+xml"/>
  <Override PartName="/customXml/itemProps1.xml" ContentType="application/vnd.openxmlformats-officedocument.customXmlProperties+xml"/>
</Types>
</file>

<file path=_rels/.rels><?xml version="1.0" encoding="UTF-8" standalone="yes"?> <Relationships xmlns="http://schemas.openxmlformats.org/package/2006/relationships"> <Relationship Id="rId1" Type="http://schemas.openxmlformats.org/officeDocument/2006/relationships/officeDocument" Target="word/document.xml"/> <Relationship Id="rId2" Type="http://schemas.openxmlformats.org/package/2006/relationships/metadata/core-properties" Target="docProps/core.xml"/> <Relationship Id="rId3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a="http://schemas.openxmlformats.org/drawingml/2006/main" xmlns:wne="http://schemas.microsoft.com/office/word/2006/wordml" xmlns:wps="http://schemas.microsoft.com/office/word/2010/wordprocessingShape" mc:Ignorable="w14 w15 wp14">
  <w:body>
    <w:p>
      <w:pPr>
        <w:ind w:right="5385"/>
        <w:jc w:val="both"/>
        <w:rPr>
          <w:sz w:val="28"/>
          <w:szCs w:val="28"/>
          <w:highlight w:val="none"/>
        </w:rPr>
      </w:pPr>
      <w:r>
        <w:rPr>
          <w:sz w:val="28"/>
          <w:szCs w:val="28"/>
        </w:rPr>
        <w:t xml:space="preserve">                                   Проект </w:t>
      </w:r>
      <w:r>
        <w:rPr>
          <w:sz w:val="28"/>
          <w:szCs w:val="28"/>
          <w:highlight w:val="none"/>
        </w:rPr>
      </w:r>
    </w:p>
    <w:p>
      <w:pPr>
        <w:ind w:right="5385"/>
        <w:jc w:val="both"/>
        <w:rPr>
          <w:sz w:val="28"/>
          <w:szCs w:val="28"/>
        </w:rPr>
      </w:pPr>
      <w:r>
        <w:rPr>
          <w:sz w:val="28"/>
          <w:szCs w:val="28"/>
          <w:highlight w:val="none"/>
        </w:rPr>
      </w:r>
      <w:r>
        <w:rPr>
          <w:sz w:val="28"/>
          <w:szCs w:val="28"/>
          <w:highlight w:val="none"/>
        </w:rPr>
      </w:r>
    </w:p>
    <w:p>
      <w:pPr>
        <w:ind w:right="5385"/>
        <w:jc w:val="both"/>
        <w:rPr>
          <w:rFonts w:eastAsia="Calibri"/>
          <w:sz w:val="28"/>
          <w:szCs w:val="28"/>
        </w:rPr>
      </w:pPr>
      <w:r>
        <w:rPr>
          <w:sz w:val="28"/>
          <w:szCs w:val="28"/>
        </w:rPr>
        <w:t xml:space="preserve">О внесении изменения в Административный регламент предоставления государственной услуги по </w:t>
      </w:r>
      <w:r>
        <w:rPr>
          <w:rFonts w:eastAsia="Calibri"/>
          <w:sz w:val="28"/>
          <w:szCs w:val="28"/>
        </w:rPr>
        <w:t xml:space="preserve">назначению возмещения реабилитированным гражданам расходов, связанных с проездом</w:t>
      </w:r>
      <w:r>
        <w:rPr>
          <w:sz w:val="28"/>
          <w:szCs w:val="28"/>
        </w:rPr>
        <w:t xml:space="preserve">, утвержденный приказом Министерства труда, занятости и социальной защиты Республики Татарстан от </w:t>
      </w:r>
      <w:r>
        <w:rPr>
          <w:rFonts w:eastAsia="Calibri"/>
          <w:sz w:val="28"/>
          <w:szCs w:val="28"/>
        </w:rPr>
        <w:t xml:space="preserve">31.07.2012      № 617 </w:t>
      </w:r>
      <w:r>
        <w:rPr>
          <w:rFonts w:eastAsia="Calibri"/>
          <w:sz w:val="28"/>
          <w:szCs w:val="28"/>
        </w:rPr>
      </w:r>
    </w:p>
    <w:p>
      <w:pPr>
        <w:pStyle w:val="699"/>
        <w:ind w:firstLine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ind w:firstLine="567"/>
        <w:jc w:val="both"/>
        <w:rPr>
          <w:rFonts w:ascii="Times New Roman" w:hAnsi="Times New Roman" w:cs="Times New Roman"/>
          <w:b w:val="0"/>
          <w:sz w:val="28"/>
          <w:szCs w:val="28"/>
        </w:rPr>
        <w:outlineLvl w:val="0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В целях совершенствования работы по предоставлению государственных услуг в сфере социальной поддержки населения п р и к а з ы в а ю: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</w:pPr>
      <w:r>
        <w:rPr>
          <w:sz w:val="28"/>
          <w:szCs w:val="28"/>
        </w:rPr>
        <w:t xml:space="preserve">Внести в Административный регламент предоставления государственной услуги по назначению возмещения реабилитированным гражданам, расходов, связанных с проездом, утвержденный приказом Министерства труда, занятости и социальной защиты Республики Татарстан от</w:t>
      </w:r>
      <w:r>
        <w:rPr>
          <w:sz w:val="28"/>
          <w:szCs w:val="28"/>
        </w:rPr>
        <w:t xml:space="preserve"> 31.07.2012 № 617 «Об утверждении административного регламента предоставления государственной услуги по назначению возмещения реабилитированным гражданам расходов, связанных с проездом» (с изменениями, внесенными приказами Министерства труда, занятости и с</w:t>
      </w:r>
      <w:r>
        <w:rPr>
          <w:sz w:val="28"/>
          <w:szCs w:val="28"/>
        </w:rPr>
        <w:t xml:space="preserve">оциальной защиты Республики Татарстан от 17.11.2015 № 844, от 07.06.2016 № 317, от 01.06.2017 № 338, от 15.05.2018 № 366, от 18.09.2018 № 886, от 16.04.2019 № 276, от 27.08.2019 № 652, от 12.11.2019 № 983, от 06.07.2020 № 488, от 08.10.2020 № 711, от 17.12</w:t>
      </w:r>
      <w:r>
        <w:rPr>
          <w:sz w:val="28"/>
          <w:szCs w:val="28"/>
        </w:rPr>
        <w:t xml:space="preserve">.2021 № 940, от 18.11.2022 № 1033, от 11.09.2024 № 628), изменение, изложив его в новой редакции (прилагается). </w:t>
      </w:r>
      <w:r/>
    </w:p>
    <w:p>
      <w:pPr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7"/>
        <w:jc w:val="both"/>
        <w:tabs>
          <w:tab w:val="left" w:pos="567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  <w:tab/>
      </w:r>
      <w:r>
        <w:rPr>
          <w:rFonts w:eastAsia="Calibri"/>
          <w:sz w:val="28"/>
          <w:szCs w:val="28"/>
        </w:rPr>
      </w:r>
    </w:p>
    <w:p>
      <w:pPr>
        <w:pStyle w:val="707"/>
        <w:jc w:val="both"/>
        <w:tabs>
          <w:tab w:val="left" w:pos="567" w:leader="none"/>
        </w:tabs>
        <w:rPr>
          <w:rFonts w:eastAsia="Calibri"/>
          <w:sz w:val="28"/>
          <w:szCs w:val="28"/>
        </w:rPr>
      </w:pPr>
      <w:r>
        <w:rPr>
          <w:rFonts w:eastAsia="Calibri"/>
          <w:sz w:val="28"/>
          <w:szCs w:val="28"/>
        </w:rPr>
      </w:r>
      <w:r>
        <w:rPr>
          <w:rFonts w:eastAsia="Calibri"/>
          <w:sz w:val="28"/>
          <w:szCs w:val="28"/>
        </w:rPr>
      </w:r>
    </w:p>
    <w:p>
      <w:pPr>
        <w:pStyle w:val="707"/>
        <w:jc w:val="both"/>
        <w:tabs>
          <w:tab w:val="left" w:pos="567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9"/>
        <w:ind w:firstLine="0"/>
        <w:jc w:val="both"/>
        <w:rPr>
          <w:rFonts w:ascii="Times New Roman" w:hAnsi="Times New Roman"/>
          <w:sz w:val="28"/>
          <w:szCs w:val="28"/>
        </w:rPr>
        <w:sectPr>
          <w:footnotePr/>
          <w:endnotePr/>
          <w:type w:val="nextPage"/>
          <w:pgSz w:w="11906" w:h="16838" w:orient="portrait"/>
          <w:pgMar w:top="1134" w:right="567" w:bottom="1134" w:left="1134" w:header="0" w:footer="0" w:gutter="0"/>
          <w:pgNumType w:start="0"/>
          <w:cols w:num="1" w:sep="0" w:space="720" w:equalWidth="1"/>
          <w:docGrid w:linePitch="360"/>
        </w:sectPr>
      </w:pPr>
      <w:r>
        <w:rPr>
          <w:rFonts w:ascii="Times New Roman" w:hAnsi="Times New Roman"/>
          <w:sz w:val="28"/>
          <w:szCs w:val="28"/>
        </w:rPr>
        <w:t xml:space="preserve">Министр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8"/>
          <w:szCs w:val="28"/>
        </w:rPr>
        <w:tab/>
        <w:t xml:space="preserve">    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</w:t>
      </w:r>
      <w:r>
        <w:rPr>
          <w:rFonts w:ascii="Times New Roman" w:hAnsi="Times New Roman"/>
          <w:sz w:val="28"/>
          <w:szCs w:val="28"/>
        </w:rPr>
        <w:tab/>
        <w:t xml:space="preserve">                                Э.А. Зарипова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left="567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Утвержден приказом Министерства труда, занятости и социальной защиты Республики Татарстан от 31.07.2012 № 617 </w:t>
      </w:r>
      <w:r>
        <w:rPr>
          <w:rFonts w:ascii="Times New Roman" w:hAnsi="Times New Roman" w:eastAsia="Arial"/>
          <w:sz w:val="28"/>
          <w:szCs w:val="28"/>
        </w:rPr>
        <w:t xml:space="preserve">(в редакции приказа Министерства труда, занятости и социальной защиты Республики Татарстан </w:t>
      </w:r>
      <w:r>
        <w:rPr>
          <w:rFonts w:ascii="Times New Roman" w:hAnsi="Times New Roman"/>
          <w:sz w:val="28"/>
          <w:szCs w:val="28"/>
        </w:rPr>
      </w:r>
    </w:p>
    <w:p>
      <w:pPr>
        <w:ind w:left="5387" w:firstLine="142"/>
        <w:jc w:val="both"/>
        <w:widowControl w:val="off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  от ____________ № __________)</w:t>
      </w:r>
      <w:r>
        <w:rPr>
          <w:rFonts w:eastAsia="Arial"/>
          <w:sz w:val="28"/>
          <w:szCs w:val="28"/>
        </w:rPr>
      </w:r>
    </w:p>
    <w:p>
      <w:pPr>
        <w:jc w:val="both"/>
        <w:spacing w:line="288" w:lineRule="atLeast"/>
      </w:pPr>
      <w:r/>
      <w:r/>
    </w:p>
    <w:p>
      <w:pPr>
        <w:jc w:val="center"/>
        <w:rPr>
          <w:bCs/>
          <w:sz w:val="28"/>
          <w:szCs w:val="28"/>
        </w:rPr>
      </w:pPr>
      <w:r/>
      <w:bookmarkStart w:id="0" w:name="p41"/>
      <w:r/>
      <w:bookmarkEnd w:id="0"/>
      <w:r>
        <w:rPr>
          <w:bCs/>
          <w:sz w:val="28"/>
          <w:szCs w:val="28"/>
        </w:rPr>
        <w:t xml:space="preserve">Административный регл</w:t>
      </w:r>
      <w:r>
        <w:rPr>
          <w:bCs/>
          <w:sz w:val="28"/>
          <w:szCs w:val="28"/>
        </w:rPr>
        <w:t xml:space="preserve">амент 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предоставления государственной услуги 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по назначению возмещения реабилитированным гражданам </w:t>
      </w:r>
      <w:r>
        <w:rPr>
          <w:bCs/>
          <w:sz w:val="28"/>
          <w:szCs w:val="28"/>
        </w:rPr>
      </w:r>
    </w:p>
    <w:p>
      <w:pPr>
        <w:jc w:val="center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расходов, связанных с проездом </w:t>
      </w:r>
      <w:r>
        <w:rPr>
          <w:bCs/>
          <w:sz w:val="28"/>
          <w:szCs w:val="28"/>
        </w:rPr>
      </w:r>
    </w:p>
    <w:p>
      <w:pPr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 </w:t>
      </w:r>
      <w:r>
        <w:rPr>
          <w:sz w:val="28"/>
          <w:szCs w:val="28"/>
        </w:rPr>
      </w:r>
    </w:p>
    <w:p>
      <w:pPr>
        <w:jc w:val="both"/>
        <w:spacing w:line="288" w:lineRule="atLeast"/>
      </w:pPr>
      <w:r>
        <w:t xml:space="preserve">  </w:t>
      </w:r>
      <w:r/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1. Общие положения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</w:r>
    </w:p>
    <w:p>
      <w:pPr>
        <w:ind w:firstLine="567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1.1. Настоящий Административный регламент предоставления государственной услуги по назначению во</w:t>
      </w:r>
      <w:r>
        <w:rPr>
          <w:sz w:val="28"/>
          <w:szCs w:val="28"/>
        </w:rPr>
        <w:t xml:space="preserve">змещения реабилитированным гражданам расходов, связанных с проездом (далее - Регламент), устанавливает стандарт и порядок предоставления государственной услуги по назначению возмещения реабилитированным гражданам расходов, связанных с проездом (туда и обра</w:t>
      </w:r>
      <w:r>
        <w:rPr>
          <w:sz w:val="28"/>
          <w:szCs w:val="28"/>
        </w:rPr>
        <w:t xml:space="preserve">тно) в пределах территории Российской Федерации один раз в год междугородным железнодорожным транспортом, а в случае отсутствия железнодорожного сообщения - водным, воздушным или междугородным автомобильным транспортом (далее - государственная услуга). </w:t>
      </w:r>
      <w:r>
        <w:rPr>
          <w:sz w:val="28"/>
          <w:szCs w:val="28"/>
        </w:rPr>
      </w:r>
    </w:p>
    <w:p>
      <w:pPr>
        <w:pStyle w:val="707"/>
        <w:ind w:firstLine="539"/>
      </w:pPr>
      <w:r>
        <w:rPr>
          <w:sz w:val="28"/>
          <w:szCs w:val="28"/>
        </w:rPr>
        <w:t xml:space="preserve">Пе</w:t>
      </w:r>
      <w:r>
        <w:rPr>
          <w:sz w:val="28"/>
          <w:szCs w:val="28"/>
        </w:rPr>
        <w:t xml:space="preserve">речень условных обозначений и сокращений приведен в приложении № 1 к настоящему Регламенту.</w:t>
      </w:r>
      <w:r/>
    </w:p>
    <w:p>
      <w:pPr>
        <w:pStyle w:val="707"/>
        <w:ind w:firstLine="539"/>
        <w:jc w:val="both"/>
      </w:pPr>
      <w:r>
        <w:rPr>
          <w:sz w:val="28"/>
          <w:szCs w:val="28"/>
        </w:rPr>
        <w:t xml:space="preserve">1.2. Круг заявителей: граждане, реабилитированные в соответствии с </w:t>
      </w:r>
      <w:hyperlink r:id="rId11" w:tooltip="https://login.consultant.ru/link/?req=doc&amp;base=LAW&amp;n=465507&amp;date=11.11.2025" w:history="1">
        <w:r>
          <w:rPr>
            <w:sz w:val="28"/>
            <w:szCs w:val="28"/>
          </w:rPr>
          <w:t xml:space="preserve">За</w:t>
        </w:r>
        <w:r>
          <w:rPr>
            <w:sz w:val="28"/>
            <w:szCs w:val="28"/>
          </w:rPr>
          <w:t xml:space="preserve">коном</w:t>
        </w:r>
      </w:hyperlink>
      <w:r>
        <w:rPr>
          <w:sz w:val="28"/>
          <w:szCs w:val="28"/>
        </w:rPr>
        <w:t xml:space="preserve"> Российской Федерации от 18 октября 1991 года № 1761-1 «О реабилитации жертв политических репрессий», проживающие в Республике Татарстан (далее- заявитель).</w:t>
      </w:r>
      <w:r/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От имени заявителя могут выступать лица, действующие на основании доверенности, выданной в </w:t>
      </w:r>
      <w:r>
        <w:rPr>
          <w:sz w:val="28"/>
          <w:szCs w:val="28"/>
        </w:rPr>
        <w:t xml:space="preserve">порядке, установленном законодательством Российской Федерации (далее - представитель заявителя).</w:t>
      </w:r>
      <w:r>
        <w:rPr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 приведены в приложении № 2 к настоящему Регламенту.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1.3. Государственная услуга предоставляется заявителю в </w:t>
      </w:r>
      <w:r>
        <w:rPr>
          <w:rFonts w:ascii="Times New Roman" w:hAnsi="Times New Roman"/>
          <w:sz w:val="28"/>
          <w:szCs w:val="28"/>
        </w:rPr>
        <w:t xml:space="preserve">соответствии с категориями (признаками) заявителей, сведения о которых размещаются в федеральной государственной информационной системе «Единый портал государственных и муниципальных услуг (функций)» (http://www.gosuslugi.ru/) (далее – Единый портал) и в ф</w:t>
      </w:r>
      <w:r>
        <w:rPr>
          <w:rFonts w:ascii="Times New Roman" w:hAnsi="Times New Roman"/>
          <w:sz w:val="28"/>
          <w:szCs w:val="28"/>
        </w:rPr>
        <w:t xml:space="preserve">едеральной государственной информационной системе «Федеральный реестр государственных и муниципальных услуг (функций)».</w:t>
      </w:r>
      <w:r>
        <w:rPr>
          <w:rFonts w:ascii="Times New Roman" w:hAnsi="Times New Roman"/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jc w:val="both"/>
        <w:spacing w:line="288" w:lineRule="atLeast"/>
      </w:pPr>
      <w:r>
        <w:t xml:space="preserve"> </w:t>
      </w:r>
      <w:r/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 Стандарт предоставления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2.1. Наименование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Назначение возмещения реабилитиро</w:t>
      </w:r>
      <w:r>
        <w:rPr>
          <w:sz w:val="28"/>
          <w:szCs w:val="28"/>
        </w:rPr>
        <w:t xml:space="preserve">ванным гражданам расходов, связанных с проездом (далее - назначение возмещения расходов, связанных с проездом). </w:t>
      </w:r>
      <w:r>
        <w:rPr>
          <w:sz w:val="28"/>
          <w:szCs w:val="28"/>
        </w:rPr>
      </w:r>
    </w:p>
    <w:p>
      <w:pPr>
        <w:jc w:val="both"/>
        <w:spacing w:line="288" w:lineRule="atLeast"/>
      </w:pPr>
      <w:r>
        <w:t xml:space="preserve">  </w:t>
      </w:r>
      <w:r/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2.2. Наименование органа, предоставляющего государственную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услугу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</w:pPr>
      <w:r>
        <w:t xml:space="preserve">  </w:t>
      </w:r>
      <w:r/>
    </w:p>
    <w:p>
      <w:pPr>
        <w:ind w:firstLine="540"/>
        <w:jc w:val="both"/>
        <w:spacing w:before="168"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2.2.1. Государственная услуга предоставляется государственным казенны</w:t>
      </w:r>
      <w:r>
        <w:rPr>
          <w:sz w:val="28"/>
          <w:szCs w:val="28"/>
        </w:rPr>
        <w:t xml:space="preserve">м учреждением «Республиканский Центр материальной помощи (компенсационных выплат)» (далее – Центр) в лице отделения Центра в муниципальном районе или городском округе Республики Татарстан по месту жительства заявителя (далее -  отделение Центра). Функции и</w:t>
      </w:r>
      <w:r>
        <w:rPr>
          <w:sz w:val="28"/>
          <w:szCs w:val="28"/>
        </w:rPr>
        <w:t xml:space="preserve"> полномочия учредителя в отношении Центра осуществляются Министерством труда, занятости и социальной защиты Республики Татарстан (далее – Министерство).</w:t>
      </w:r>
      <w:r>
        <w:rPr>
          <w:sz w:val="28"/>
          <w:szCs w:val="28"/>
        </w:rPr>
      </w:r>
    </w:p>
    <w:p>
      <w:pPr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8" w:lineRule="atLeast"/>
      </w:pPr>
      <w:r/>
      <w:r/>
    </w:p>
    <w:p>
      <w:pPr>
        <w:jc w:val="center"/>
        <w:rPr>
          <w:sz w:val="28"/>
          <w:szCs w:val="28"/>
        </w:rPr>
      </w:pPr>
      <w:r/>
      <w:bookmarkStart w:id="1" w:name="p81"/>
      <w:r/>
      <w:bookmarkEnd w:id="1"/>
      <w:r>
        <w:rPr>
          <w:bCs/>
          <w:sz w:val="28"/>
          <w:szCs w:val="28"/>
        </w:rPr>
        <w:t xml:space="preserve">2.3. Результат предоставления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</w:pPr>
      <w:r>
        <w:t xml:space="preserve">  </w:t>
      </w:r>
      <w:r/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2.3.1. Результатом предоставления государств</w:t>
      </w:r>
      <w:r>
        <w:rPr>
          <w:sz w:val="28"/>
          <w:szCs w:val="28"/>
        </w:rPr>
        <w:t xml:space="preserve">енной услуги является решение о назначении (об отказе в назначении) возмещения расходов, связанных с проездом приложение № 6 и № 7 к настоящему Регламенту.</w:t>
      </w:r>
      <w:r>
        <w:rPr>
          <w:sz w:val="28"/>
          <w:szCs w:val="28"/>
        </w:rPr>
      </w:r>
    </w:p>
    <w:p>
      <w:pPr>
        <w:ind w:firstLine="540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Формирование реестровой записи в качестве результата предоставления государственной услуги не предус</w:t>
      </w:r>
      <w:r>
        <w:rPr>
          <w:sz w:val="28"/>
          <w:szCs w:val="28"/>
        </w:rPr>
        <w:t xml:space="preserve">мотрено.</w:t>
      </w:r>
      <w:r>
        <w:rPr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2.3.2. Результат предоставления государственной услуги заявитель получает в соответствии с выбранным им способом получения: 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лично в отделении Центра или почтовым отправлением; 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по адресу электронной почты в форме электронного документа;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в форме </w:t>
      </w:r>
      <w:r>
        <w:rPr>
          <w:sz w:val="28"/>
          <w:szCs w:val="28"/>
        </w:rPr>
        <w:t xml:space="preserve">электронного документа в личном кабинете заявителя на Едином портале (при наличии технической возможности) или в государственной информационной системе Республики Татарстан «Портал государственных и муниципальных услуг Республики Татарстан» (</w:t>
      </w:r>
      <w:hyperlink r:id="rId12" w:tooltip="http://uslugi.tatarstan.ru/" w:history="1">
        <w:r>
          <w:rPr>
            <w:sz w:val="28"/>
            <w:szCs w:val="28"/>
          </w:rPr>
          <w:t xml:space="preserve">http://uslugi.tatarstan.ru/</w:t>
        </w:r>
      </w:hyperlink>
      <w:r>
        <w:rPr>
          <w:sz w:val="28"/>
          <w:szCs w:val="28"/>
        </w:rPr>
        <w:t xml:space="preserve">) (далее - Региональный портал) </w:t>
      </w:r>
      <w:r>
        <w:rPr>
          <w:strike/>
          <w:sz w:val="28"/>
          <w:szCs w:val="28"/>
          <w:shd w:val="clear" w:color="auto" w:fill="ffff00"/>
        </w:rPr>
        <w:t xml:space="preserve">(при наличии технической возмож</w:t>
      </w:r>
      <w:r>
        <w:rPr>
          <w:strike/>
          <w:sz w:val="28"/>
          <w:szCs w:val="28"/>
          <w:shd w:val="clear" w:color="auto" w:fill="ffff00"/>
        </w:rPr>
        <w:t xml:space="preserve">ности)</w:t>
      </w:r>
      <w:r>
        <w:rPr>
          <w:sz w:val="28"/>
          <w:szCs w:val="28"/>
        </w:rPr>
        <w:t xml:space="preserve"> в случае обращения заявителя за предоставлением государственной услуги через Единый портал (при наличии технической возможности) или Региональный портал.</w:t>
      </w:r>
      <w:r>
        <w:rPr>
          <w:sz w:val="28"/>
          <w:szCs w:val="28"/>
        </w:rPr>
      </w:r>
    </w:p>
    <w:p>
      <w:pPr>
        <w:jc w:val="both"/>
        <w:widowControl w:val="off"/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jc w:val="center"/>
        <w:rPr>
          <w:sz w:val="28"/>
          <w:szCs w:val="28"/>
        </w:rPr>
      </w:pPr>
      <w:r>
        <w:rPr>
          <w:bCs/>
          <w:sz w:val="28"/>
          <w:szCs w:val="28"/>
        </w:rPr>
        <w:t xml:space="preserve">2.4. Срок предоставления государственной услуги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  </w:t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2.4.1. Максимальный срок предоставления го</w:t>
      </w:r>
      <w:r>
        <w:rPr>
          <w:sz w:val="28"/>
          <w:szCs w:val="28"/>
        </w:rPr>
        <w:t xml:space="preserve">сударственной услуги для всех категорий (признаков) заявителей в случае, если заявление о назначении возмещения расходов, связанных с проездом (далее – запрос) и документы, необходимые для предоставления государственной услуги, поданы заявителем лично, сос</w:t>
      </w:r>
      <w:r>
        <w:rPr>
          <w:sz w:val="28"/>
          <w:szCs w:val="28"/>
        </w:rPr>
        <w:t xml:space="preserve">тавляет пять рабочих дней со дня регистрации запроса с приложением</w:t>
      </w:r>
      <w:r>
        <w:rPr>
          <w:szCs w:val="22"/>
        </w:rPr>
        <w:t xml:space="preserve"> </w:t>
      </w:r>
      <w:r>
        <w:rPr>
          <w:sz w:val="28"/>
          <w:szCs w:val="28"/>
        </w:rPr>
        <w:t xml:space="preserve">документов, необходимых </w:t>
      </w:r>
      <w:r>
        <w:rPr>
          <w:sz w:val="28"/>
          <w:szCs w:val="28"/>
        </w:rPr>
        <w:t xml:space="preserve">для предоставления государственной услуги.</w:t>
      </w:r>
      <w:r>
        <w:rPr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государственной услуги для всех категорий (признаков) заявителей в случае, если запрос и </w:t>
      </w:r>
      <w:r>
        <w:rPr>
          <w:sz w:val="28"/>
          <w:szCs w:val="28"/>
        </w:rPr>
        <w:t xml:space="preserve">документы, необходимые для предоставления государственной услуги, поданы посредством почтового отправления, составляет пять рабочих дней со дня регистрации запроса с приложением документов, необходимых для предоставления государственной услуги.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Максимальный срок предоставления государственной услуги для всех категорий (признаков) заявителей в случае, если запрос и документы, необходимые для предоставления государственной услуги, поданы заявителем через личный кабинет на Региональном портале или Е</w:t>
      </w:r>
      <w:r>
        <w:rPr>
          <w:sz w:val="28"/>
          <w:szCs w:val="28"/>
        </w:rPr>
        <w:t xml:space="preserve">дином портале (при наличии технической возможности)</w:t>
      </w:r>
      <w:r>
        <w:rPr>
          <w:rStyle w:val="684"/>
          <w:sz w:val="28"/>
          <w:szCs w:val="28"/>
        </w:rPr>
        <w:t xml:space="preserve">,</w:t>
      </w:r>
      <w:r>
        <w:rPr>
          <w:sz w:val="28"/>
          <w:szCs w:val="28"/>
        </w:rPr>
        <w:t xml:space="preserve"> составляет пять рабочих дней со дня присвоения запросу номера в соответствии с номенклатурой дел и статуса «Проверка документов», отражаемых в личном кабинете на Едином портале (при наличии технической в</w:t>
      </w:r>
      <w:r>
        <w:rPr>
          <w:sz w:val="28"/>
          <w:szCs w:val="28"/>
        </w:rPr>
        <w:t xml:space="preserve">озможности) или Региональном портале.</w:t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rFonts w:eastAsiaTheme="minorEastAsia"/>
          <w:sz w:val="28"/>
          <w:szCs w:val="28"/>
        </w:rPr>
      </w:pPr>
      <w:r>
        <w:rPr>
          <w:rFonts w:eastAsiaTheme="minorEastAsia"/>
          <w:sz w:val="28"/>
          <w:szCs w:val="28"/>
        </w:rPr>
      </w:r>
      <w:r>
        <w:rPr>
          <w:rFonts w:eastAsiaTheme="minorEastAsia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2.5. Размер платы, взимаемой с заявителя при предоставлении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услуги, и способы ее взимания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Взимание платы за предоставление государственной услуги законодательством Российской Федерации не предусмотре</w:t>
      </w:r>
      <w:r>
        <w:rPr>
          <w:rFonts w:ascii="Times New Roman" w:hAnsi="Times New Roman"/>
          <w:sz w:val="28"/>
          <w:szCs w:val="28"/>
        </w:rPr>
        <w:t xml:space="preserve">но.</w:t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2.6. Максимальный срок ожидания в очереди при подаче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заявителем запроса о предоставлении государственной услуги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и при получении результата предоставления государственной услуги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2.6.1. Максимальный срок ожидания в очереди при подаче запроса о </w:t>
      </w:r>
      <w:r>
        <w:rPr>
          <w:rFonts w:ascii="Times New Roman" w:hAnsi="Times New Roman"/>
          <w:sz w:val="28"/>
          <w:szCs w:val="28"/>
        </w:rPr>
        <w:t xml:space="preserve">предоставлении государственной услуги и при получении результата предоставления такой услуги - не более 15 минут.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2.6.2. Очередность для отдельных категорий заявителей государственной услуги не установлена.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2.7. Срок регистрации запроса заявителя о предос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тавлении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государственной услуги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  <w:t xml:space="preserve">2.7.1. При личном обращении в отделение Центра</w:t>
      </w:r>
      <w:r>
        <w:rPr>
          <w:rFonts w:ascii="Arial" w:hAnsi="Arial" w:cs="Arial"/>
          <w:b/>
          <w:szCs w:val="22"/>
        </w:rPr>
        <w:t xml:space="preserve"> </w:t>
      </w:r>
      <w:r>
        <w:rPr>
          <w:sz w:val="28"/>
          <w:szCs w:val="28"/>
        </w:rPr>
        <w:t xml:space="preserve">регистрация запроса заявителя о предоставлении государственной услуги осуществляется в день поступления запроса и документов.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2.7.2. При поступлении запроса почтовым отправлени</w:t>
      </w:r>
      <w:r>
        <w:rPr>
          <w:sz w:val="28"/>
          <w:szCs w:val="28"/>
        </w:rPr>
        <w:t xml:space="preserve">ем регистрация запроса осуществляется в день поступления запроса и документов.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0"/>
      </w:pPr>
      <w:r>
        <w:rPr>
          <w:sz w:val="28"/>
          <w:szCs w:val="28"/>
        </w:rPr>
        <w:t xml:space="preserve">2.7.3. Запрос, поступивший в электронной форме в выходной (праздничный) день, регистрируется на следующий за выходным (праздничным) рабочий день.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2.7.4. При направлении запроса </w:t>
      </w:r>
      <w:r>
        <w:rPr>
          <w:sz w:val="28"/>
          <w:szCs w:val="28"/>
        </w:rPr>
        <w:t xml:space="preserve">посредством Единого портала (при наличии технической возможности), Регионального портала заявитель в день поступления запроса получает в личном кабинете Единого портала (при наличии технической возможности), Регионального портала уведомление, подтверждающе</w:t>
      </w:r>
      <w:r>
        <w:rPr>
          <w:sz w:val="28"/>
          <w:szCs w:val="28"/>
        </w:rPr>
        <w:t xml:space="preserve">е, что запрос отправлен, в котором указываются регистрационный номер и дата подачи запроса.</w:t>
      </w:r>
      <w:r>
        <w:rPr>
          <w:sz w:val="28"/>
          <w:szCs w:val="28"/>
        </w:rPr>
      </w:r>
    </w:p>
    <w:p>
      <w:pPr>
        <w:pStyle w:val="718"/>
        <w:ind w:firstLine="567"/>
        <w:jc w:val="both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2.8. Требования к помещениям, в которых предоставляется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государственная услуга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 w:eastAsia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Информация о требованиях к помещениям, в которых предоставляется государственная у</w:t>
      </w:r>
      <w:r>
        <w:rPr>
          <w:rFonts w:ascii="Times New Roman" w:hAnsi="Times New Roman"/>
          <w:sz w:val="28"/>
          <w:szCs w:val="28"/>
        </w:rPr>
        <w:t xml:space="preserve">слуга, размещается на официальном сайте Министерства </w:t>
      </w:r>
      <w:r>
        <w:rPr>
          <w:sz w:val="28"/>
          <w:szCs w:val="28"/>
        </w:rPr>
        <w:t xml:space="preserve">(</w:t>
      </w:r>
      <w:r>
        <w:rPr>
          <w:rFonts w:ascii="Times New Roman" w:hAnsi="Times New Roman"/>
          <w:sz w:val="28"/>
          <w:szCs w:val="28"/>
        </w:rPr>
        <w:t xml:space="preserve">http://mtsz.tatarstan.ru), Региональном портале или Едином портале (при наличии технической возможности)</w:t>
      </w:r>
      <w:r>
        <w:rPr>
          <w:rFonts w:ascii="Times New Roman" w:hAnsi="Times New Roman" w:eastAsia="Times New Roman"/>
          <w:sz w:val="28"/>
          <w:szCs w:val="28"/>
        </w:rPr>
        <w:t xml:space="preserve">.</w:t>
      </w:r>
      <w:r>
        <w:rPr>
          <w:rFonts w:ascii="Times New Roman" w:hAnsi="Times New Roman" w:eastAsia="Times New Roman"/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9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2.9. Показатели доступности и качества государственной услуги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Информация о показателях </w:t>
      </w:r>
      <w:r>
        <w:rPr>
          <w:sz w:val="28"/>
          <w:szCs w:val="28"/>
        </w:rPr>
        <w:t xml:space="preserve">доступности и качества предоставления государственной услуги размещается на официальном сайте Министерства, Едином портале (при наличии технической поддержки) или Региональном портале.</w:t>
      </w:r>
      <w:r>
        <w:rPr>
          <w:sz w:val="28"/>
          <w:szCs w:val="28"/>
        </w:rPr>
      </w:r>
    </w:p>
    <w:p>
      <w:pPr>
        <w:pStyle w:val="699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eastAsia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2.10. Иные требования к предоставлению государственной услуги, в том ч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исле:</w:t>
      </w:r>
      <w:r>
        <w:rPr>
          <w:rFonts w:ascii="Times New Roman" w:hAnsi="Times New Roman" w:eastAsia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eastAsia="Times New Roman" w:cs="Times New Roman"/>
          <w:b w:val="0"/>
          <w:sz w:val="28"/>
          <w:szCs w:val="28"/>
        </w:rPr>
        <w:t xml:space="preserve"> 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учитывающие особенности предоставления государственной услуги в многофункциональных центрах и особенности предоставления государственной услуги в электронной форме; 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о предоставлении сведений о государственной услуге на государственных языках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Респуб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лики Татарстан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02"/>
        <w:jc w:val="center"/>
        <w:rPr>
          <w:rFonts w:ascii="Times New Roman" w:hAnsi="Times New Roman"/>
          <w:sz w:val="28"/>
          <w:szCs w:val="28"/>
        </w:rPr>
        <w:outlineLvl w:val="2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2.10.1. Предоставление услуг, которые являются необходимыми и обязательными для предоставления государственной услуги, не требуется.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left="540"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2.10.2. При предоставлении государственной услуги используются: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государственная информационная система «Соц</w:t>
      </w:r>
      <w:r>
        <w:rPr>
          <w:sz w:val="28"/>
          <w:szCs w:val="28"/>
        </w:rPr>
        <w:t xml:space="preserve">иальный регистр населения Республики Татарстан»;</w:t>
      </w:r>
      <w:r>
        <w:rPr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федеральная государственная информационная система «Единая система межведомственного электронного взаимодействия».</w:t>
      </w:r>
      <w:r>
        <w:rPr>
          <w:rFonts w:ascii="Times New Roman" w:hAnsi="Times New Roman"/>
          <w:sz w:val="28"/>
          <w:szCs w:val="28"/>
        </w:rPr>
      </w:r>
    </w:p>
    <w:p>
      <w:pPr>
        <w:ind w:firstLine="540"/>
        <w:jc w:val="both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  <w:t xml:space="preserve">2.10.3. Предоставление государственной услуги в государственном бюджетном учреждении «Многоф</w:t>
      </w:r>
      <w:r>
        <w:rPr>
          <w:sz w:val="28"/>
          <w:szCs w:val="28"/>
        </w:rPr>
        <w:t xml:space="preserve">ункциональный центр предоставления государственных и муниципальных услуг в Республике Татарстан» не осуществляется.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sz w:val="28"/>
          <w:szCs w:val="28"/>
        </w:rPr>
        <w:outlineLvl w:val="2"/>
      </w:pPr>
      <w:r>
        <w:rPr>
          <w:sz w:val="28"/>
          <w:szCs w:val="28"/>
        </w:rPr>
        <w:tab/>
        <w:t xml:space="preserve">2.10.4. При предоставлении государственной услуги в электронной форме заявитель вправе: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а) получить информацию о порядке и сроках предостав</w:t>
      </w:r>
      <w:r>
        <w:rPr>
          <w:sz w:val="28"/>
          <w:szCs w:val="28"/>
        </w:rPr>
        <w:t xml:space="preserve">ления государственной услуги, размещенную на Едином портале (при наличии технической возможности) и на Региональном портале;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  <w:outlineLvl w:val="2"/>
      </w:pPr>
      <w:r>
        <w:rPr>
          <w:sz w:val="28"/>
          <w:szCs w:val="28"/>
        </w:rPr>
        <w:t xml:space="preserve">б) подать запрос о предоставлении государственной услуги и иные документы, необходимые для предоставления государственной услуги, в</w:t>
      </w:r>
      <w:r>
        <w:rPr>
          <w:sz w:val="28"/>
          <w:szCs w:val="28"/>
        </w:rPr>
        <w:t xml:space="preserve"> том числе документы и </w:t>
      </w:r>
      <w:r>
        <w:rPr>
          <w:sz w:val="28"/>
          <w:szCs w:val="28"/>
        </w:rPr>
        <w:t xml:space="preserve">информацию, электронные образы которых ранее были заверены в соответствии с пунктом 7</w:t>
      </w:r>
      <w:r>
        <w:rPr>
          <w:sz w:val="28"/>
          <w:szCs w:val="28"/>
          <w:vertAlign w:val="superscript"/>
        </w:rPr>
        <w:t xml:space="preserve">2</w:t>
      </w:r>
      <w:r>
        <w:rPr>
          <w:sz w:val="28"/>
          <w:szCs w:val="28"/>
        </w:rPr>
        <w:t xml:space="preserve"> части 1 статьи 16 Федерального закона от 27 июля 2010 года № 210-ФЗ «Об организации предоставления государственных и муниципальных услуг», с испол</w:t>
      </w:r>
      <w:r>
        <w:rPr>
          <w:sz w:val="28"/>
          <w:szCs w:val="28"/>
        </w:rPr>
        <w:t xml:space="preserve">ьзованием Регионального портала или Единого портала (при наличии технической возможности);</w:t>
      </w:r>
      <w:r>
        <w:rPr>
          <w:sz w:val="28"/>
          <w:szCs w:val="28"/>
        </w:rPr>
      </w:r>
    </w:p>
    <w:p>
      <w:pPr>
        <w:jc w:val="both"/>
        <w:rPr>
          <w:sz w:val="28"/>
          <w:szCs w:val="28"/>
        </w:rPr>
      </w:pPr>
      <w:r>
        <w:rPr>
          <w:sz w:val="28"/>
          <w:szCs w:val="28"/>
        </w:rPr>
        <w:tab/>
        <w:t xml:space="preserve">в) получить сведения о ходе выполнения запроса с</w:t>
      </w:r>
      <w:r>
        <w:rPr>
          <w:rFonts w:eastAsia="Calibri"/>
          <w:sz w:val="28"/>
          <w:szCs w:val="28"/>
        </w:rPr>
        <w:t xml:space="preserve"> использованием Единого портала (при наличии</w:t>
      </w:r>
      <w:r>
        <w:rPr>
          <w:sz w:val="28"/>
          <w:szCs w:val="28"/>
        </w:rPr>
        <w:t xml:space="preserve"> </w:t>
      </w:r>
      <w:r>
        <w:rPr>
          <w:rFonts w:eastAsia="Calibri"/>
          <w:sz w:val="28"/>
          <w:szCs w:val="28"/>
        </w:rPr>
        <w:t xml:space="preserve">технической возможности) или Регионального портала</w:t>
      </w:r>
      <w:r>
        <w:rPr>
          <w:sz w:val="28"/>
          <w:szCs w:val="28"/>
        </w:rPr>
        <w:t xml:space="preserve"> о предоставлении гос</w:t>
      </w:r>
      <w:r>
        <w:rPr>
          <w:sz w:val="28"/>
          <w:szCs w:val="28"/>
        </w:rPr>
        <w:t xml:space="preserve">ударственной услуги, поданного в электронной форме;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sz w:val="28"/>
          <w:szCs w:val="28"/>
        </w:rPr>
        <w:outlineLvl w:val="2"/>
      </w:pPr>
      <w:r>
        <w:rPr>
          <w:sz w:val="28"/>
          <w:szCs w:val="28"/>
        </w:rPr>
        <w:tab/>
        <w:t xml:space="preserve">г) осуществить оценку качества предоставления государственной услуги посредством Единого портала (при наличии технической возможности) или Регионального портала;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sz w:val="28"/>
          <w:szCs w:val="28"/>
        </w:rPr>
        <w:outlineLvl w:val="2"/>
      </w:pPr>
      <w:r>
        <w:rPr>
          <w:sz w:val="28"/>
          <w:szCs w:val="28"/>
        </w:rPr>
        <w:tab/>
        <w:t xml:space="preserve">д) получить результат предоставления гос</w:t>
      </w:r>
      <w:r>
        <w:rPr>
          <w:sz w:val="28"/>
          <w:szCs w:val="28"/>
        </w:rPr>
        <w:t xml:space="preserve">ударственной услуги в форме электронного документа;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е) подать жалобу на решение и действие (бездействие) отделения Центра, а также его должностных лиц, государственных служащих посредством Единого портала (при наличии технической возможности) или Региональ</w:t>
      </w:r>
      <w:r>
        <w:rPr>
          <w:sz w:val="28"/>
          <w:szCs w:val="28"/>
        </w:rPr>
        <w:t xml:space="preserve">ного портала, обеспечивающей процесс досудебного (внесудебного) обжалования решений и действий (бездействия), совершенных при предоставлении государственных и муниципальных услуг органами, предоставляющими государственные и муниципальные услуги, их должнос</w:t>
      </w:r>
      <w:r>
        <w:rPr>
          <w:sz w:val="28"/>
          <w:szCs w:val="28"/>
        </w:rPr>
        <w:t xml:space="preserve">тными лицами, государственными и муниципальными служащими.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</w:pPr>
      <w:r>
        <w:rPr>
          <w:sz w:val="28"/>
          <w:szCs w:val="28"/>
        </w:rPr>
        <w:t xml:space="preserve">2.10.5. Формирование запроса осуществляется посредством заполнения электронной формы запроса на Едином портале (при наличии технической возможности) или Региональном портале без необходимости допол</w:t>
      </w:r>
      <w:r>
        <w:rPr>
          <w:sz w:val="28"/>
          <w:szCs w:val="28"/>
        </w:rPr>
        <w:t xml:space="preserve">нительной подачи запроса в какой-либо иной форме. В этом случае заявитель </w:t>
      </w:r>
      <w:r>
        <w:rPr>
          <w:sz w:val="28"/>
          <w:szCs w:val="28"/>
        </w:rPr>
        <w:t xml:space="preserve">авторизуется на Региональном портале  или на Едином портале </w:t>
      </w:r>
      <w:r>
        <w:rPr>
          <w:sz w:val="28"/>
          <w:szCs w:val="28"/>
        </w:rPr>
        <w:t xml:space="preserve">(при наличии технической возможности) </w:t>
      </w:r>
      <w:r>
        <w:rPr>
          <w:sz w:val="28"/>
          <w:szCs w:val="28"/>
        </w:rPr>
        <w:t xml:space="preserve">посредством </w:t>
      </w:r>
      <w:r>
        <w:rPr>
          <w:sz w:val="28"/>
          <w:szCs w:val="28"/>
        </w:rPr>
        <w:t xml:space="preserve">подтвержденной учетной записи в Единой системе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</w:t>
      </w:r>
      <w:r>
        <w:rPr>
          <w:sz w:val="28"/>
          <w:szCs w:val="28"/>
        </w:rPr>
        <w:t xml:space="preserve">тронной форме, заполняет запрос о предоставлении государственной услуги с использованием интерактивной формы в электронном виде.</w:t>
      </w:r>
      <w:r/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2.10.6. Запись заявителей на прием в отделение Центра (далее - запись) осуществляется посредством Регионального портала, телефо</w:t>
      </w:r>
      <w:r>
        <w:rPr>
          <w:sz w:val="28"/>
          <w:szCs w:val="28"/>
        </w:rPr>
        <w:t xml:space="preserve">нной связи по номеру телефона отделения Центра.</w:t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Заявителю предоставляется возможность записи на любые свободные для приема дату и время в пределах установленного в отделении Центра графика приема.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Для осуществления предварительной записи посредством Едино</w:t>
      </w:r>
      <w:r>
        <w:rPr>
          <w:sz w:val="28"/>
          <w:szCs w:val="28"/>
        </w:rPr>
        <w:t xml:space="preserve">го портала (при наличии технической возможности) или Регионального портала </w:t>
      </w:r>
      <w:r>
        <w:rPr>
          <w:sz w:val="28"/>
          <w:szCs w:val="28"/>
        </w:rPr>
        <w:t xml:space="preserve">заявителю необходимо указать запрашиваемые системой данные, в том числе: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фамилию, имя, отчество (при наличии);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номер телефона;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адрес электрон</w:t>
      </w:r>
      <w:r>
        <w:rPr>
          <w:sz w:val="28"/>
          <w:szCs w:val="28"/>
        </w:rPr>
        <w:t xml:space="preserve">ной почты (по желанию);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желаемую дату и время приема.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предварительной записи заявителю обеспечивается возможность распечатать талон-подтверждение. В случае если заявителем указан адрес электронной почты, на указанный адрес также направл</w:t>
      </w:r>
      <w:r>
        <w:rPr>
          <w:sz w:val="28"/>
          <w:szCs w:val="28"/>
        </w:rPr>
        <w:t xml:space="preserve">яется информация о подтверждении предварительной записи с указанием даты, времени и места приема.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осуществлении предварительной записи заявитель в обязательном порядке информируется о том, что предварительная запись аннулируется в случае его неявки по </w:t>
      </w:r>
      <w:r>
        <w:rPr>
          <w:sz w:val="28"/>
          <w:szCs w:val="28"/>
        </w:rPr>
        <w:t xml:space="preserve">истечении 15 минут с назначенного времени приема.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Заявитель в любое время вправе отказаться от предварительной записи.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Запрещается требовать от заявителя совершения иных действий, кроме прохождения идентификации и аутентификации в соответствии с норматив</w:t>
      </w:r>
      <w:r>
        <w:rPr>
          <w:sz w:val="28"/>
          <w:szCs w:val="28"/>
        </w:rPr>
        <w:t xml:space="preserve">ными правовыми актами Российской Федерации, указания цели приема, а также предоставления сведений, необходимых для расчета длительности временного интервала, который необходимо забронировать для приема.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Отсутствие предварительной записи не препятствует пр</w:t>
      </w:r>
      <w:r>
        <w:rPr>
          <w:sz w:val="28"/>
          <w:szCs w:val="28"/>
        </w:rPr>
        <w:t xml:space="preserve">иему заявителя в порядке очередности. 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sz w:val="28"/>
          <w:szCs w:val="28"/>
        </w:rPr>
        <w:outlineLvl w:val="2"/>
      </w:pPr>
      <w:r>
        <w:rPr>
          <w:sz w:val="28"/>
          <w:szCs w:val="28"/>
        </w:rPr>
        <w:tab/>
        <w:t xml:space="preserve">2.10.7. Информация о порядке предоставления государственной услуги размещается на государственных языках Республики Татарстан.</w:t>
      </w:r>
      <w:r>
        <w:rPr>
          <w:sz w:val="28"/>
          <w:szCs w:val="28"/>
        </w:rPr>
      </w:r>
    </w:p>
    <w:p>
      <w:pPr>
        <w:pStyle w:val="699"/>
        <w:ind w:firstLine="540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По письменному обращению сотрудник отделения Центра, ответственный за предоставление госу</w:t>
      </w:r>
      <w:r>
        <w:rPr>
          <w:rFonts w:ascii="Times New Roman" w:hAnsi="Times New Roman"/>
          <w:sz w:val="28"/>
          <w:szCs w:val="28"/>
        </w:rPr>
        <w:t xml:space="preserve">дарственной услуги, подробно в письменной форме разъясняет заявителю порядок предоставления государственной услуги и вопросы, указанные в настоящем Регламенте, и в течение срока, установленного законодательством, направляет ответ заявителю. Ответы даются н</w:t>
      </w:r>
      <w:r>
        <w:rPr>
          <w:rFonts w:ascii="Times New Roman" w:hAnsi="Times New Roman"/>
          <w:sz w:val="28"/>
          <w:szCs w:val="28"/>
        </w:rPr>
        <w:t xml:space="preserve">а языке обращения. В случае невозможности дать ответ на языке обращения используются государственные языки Республики Татарстан.</w:t>
      </w:r>
      <w:r>
        <w:rPr>
          <w:sz w:val="28"/>
          <w:szCs w:val="28"/>
        </w:rPr>
      </w:r>
    </w:p>
    <w:p>
      <w:pPr>
        <w:jc w:val="both"/>
        <w:widowControl w:val="off"/>
        <w:tabs>
          <w:tab w:val="left" w:pos="567" w:leader="none"/>
        </w:tabs>
        <w:rPr>
          <w:sz w:val="28"/>
          <w:szCs w:val="28"/>
        </w:rPr>
        <w:outlineLvl w:val="2"/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2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2.11. Исчерпывающий перечень документов, необходимых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для предоставления государственной услуги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" w:firstLine="567"/>
        <w:jc w:val="both"/>
        <w:widowControl w:val="off"/>
        <w:rPr>
          <w:sz w:val="28"/>
          <w:szCs w:val="28"/>
        </w:rPr>
      </w:pPr>
      <w:r/>
      <w:bookmarkStart w:id="2" w:name="P145"/>
      <w:r/>
      <w:bookmarkEnd w:id="2"/>
      <w:r>
        <w:rPr>
          <w:sz w:val="28"/>
          <w:szCs w:val="28"/>
        </w:rPr>
        <w:t xml:space="preserve">2.11.1. В таблице приложения </w:t>
      </w:r>
      <w:r>
        <w:rPr>
          <w:sz w:val="28"/>
          <w:szCs w:val="28"/>
        </w:rPr>
        <w:t xml:space="preserve">№ 3 к настоящему Регламенту приведен исчерпывающий перечень документов, необходимых для предоставления государственной услуги, с разделением на:</w:t>
      </w:r>
      <w:r>
        <w:rPr>
          <w:sz w:val="28"/>
          <w:szCs w:val="28"/>
        </w:rPr>
      </w:r>
    </w:p>
    <w:p>
      <w:pPr>
        <w:ind w:right="-1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а) документы, которые заявитель представляет самостоятельно;</w:t>
      </w:r>
      <w:r>
        <w:rPr>
          <w:sz w:val="28"/>
          <w:szCs w:val="28"/>
        </w:rPr>
      </w:r>
    </w:p>
    <w:p>
      <w:pPr>
        <w:ind w:right="-1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б) документы, которые заявитель вправе представить</w:t>
      </w:r>
      <w:r>
        <w:rPr>
          <w:sz w:val="28"/>
          <w:szCs w:val="28"/>
        </w:rPr>
        <w:t xml:space="preserve"> по собственной инициативе, так как они подлежат представлению в рамках межведомственного информационного взаимодействия.</w:t>
      </w:r>
      <w:r>
        <w:rPr>
          <w:sz w:val="28"/>
          <w:szCs w:val="28"/>
        </w:rPr>
      </w:r>
    </w:p>
    <w:p>
      <w:pPr>
        <w:ind w:right="-1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2.11.2. Форма запроса приведена в приложении № 5 к настоящему Регламенту.</w:t>
      </w:r>
      <w:r>
        <w:rPr>
          <w:sz w:val="28"/>
          <w:szCs w:val="28"/>
          <w:lang w:val="en-US"/>
        </w:rPr>
        <w:t xml:space="preserve"> </w:t>
      </w:r>
      <w:r>
        <w:rPr>
          <w:sz w:val="28"/>
          <w:szCs w:val="28"/>
        </w:rPr>
      </w:r>
    </w:p>
    <w:p>
      <w:pPr>
        <w:ind w:right="-1"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7" w:firstLine="709"/>
        <w:jc w:val="center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57" w:firstLine="709"/>
        <w:jc w:val="center"/>
        <w:widowControl w:val="off"/>
        <w:rPr>
          <w:bCs/>
          <w:sz w:val="28"/>
          <w:szCs w:val="28"/>
        </w:rPr>
      </w:pPr>
      <w:r>
        <w:rPr>
          <w:sz w:val="28"/>
          <w:szCs w:val="28"/>
        </w:rPr>
        <w:t xml:space="preserve">2.12.</w:t>
      </w:r>
      <w:r>
        <w:rPr>
          <w:b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Исчерпывающий перечень оснований для отказа в прием</w:t>
      </w:r>
      <w:r>
        <w:rPr>
          <w:bCs/>
          <w:sz w:val="28"/>
          <w:szCs w:val="28"/>
        </w:rPr>
        <w:t xml:space="preserve">е запроса о 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</w:t>
      </w:r>
      <w:r>
        <w:rPr>
          <w:bCs/>
          <w:sz w:val="28"/>
          <w:szCs w:val="28"/>
        </w:rPr>
        <w:t xml:space="preserve">ной услуги</w:t>
      </w:r>
      <w:r>
        <w:rPr>
          <w:bCs/>
          <w:sz w:val="28"/>
          <w:szCs w:val="28"/>
        </w:rPr>
      </w:r>
    </w:p>
    <w:p>
      <w:pPr>
        <w:ind w:right="57" w:firstLine="709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99"/>
        <w:ind w:firstLine="539"/>
        <w:jc w:val="both"/>
        <w:rPr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2.12.1. Основаниями для отказа в приеме запроса о предоставлении государственной услуги и документов, необходимых для предоставления государственной услуги, является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 неполное (некорректное) заполнение полей в форме запроса, в том числе в интера</w:t>
      </w:r>
      <w:r>
        <w:rPr>
          <w:rFonts w:ascii="Times New Roman" w:hAnsi="Times New Roman" w:eastAsia="Times New Roman"/>
          <w:bCs/>
          <w:sz w:val="28"/>
          <w:szCs w:val="28"/>
        </w:rPr>
        <w:t xml:space="preserve">ктивной форме запроса на Едином портале (при наличии технической возможности), Региональном портале.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2.12.2. Основания для приостановления предоставления государственной услуги законодательством не установлены.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2.12.3. Основанием для отказа в </w:t>
      </w:r>
      <w:r>
        <w:rPr>
          <w:sz w:val="28"/>
          <w:szCs w:val="28"/>
        </w:rPr>
        <w:t xml:space="preserve">предоставлении государственной услуги является</w:t>
      </w:r>
      <w:r>
        <w:rPr>
          <w:rStyle w:val="684"/>
          <w:sz w:val="28"/>
          <w:szCs w:val="28"/>
        </w:rPr>
        <w:t xml:space="preserve">: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1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непредоставление документов, указанных в </w:t>
      </w:r>
      <w:r>
        <w:rPr>
          <w:rFonts w:eastAsiaTheme="minorHAnsi"/>
          <w:sz w:val="28"/>
          <w:szCs w:val="28"/>
          <w:lang w:eastAsia="en-US"/>
        </w:rPr>
        <w:t xml:space="preserve"> </w:t>
      </w:r>
      <w:hyperlink r:id="rId13" w:tooltip="https://login.consultant.ru/link/?req=doc&amp;base=RLAW363&amp;n=188176&amp;dst=100018&amp;field=134&amp;date=28.04.2025" w:history="1">
        <w:r>
          <w:rPr>
            <w:rFonts w:eastAsiaTheme="minorHAnsi"/>
            <w:sz w:val="28"/>
            <w:szCs w:val="28"/>
            <w:lang w:eastAsia="en-US"/>
          </w:rPr>
          <w:t xml:space="preserve">пунктах 1.1</w:t>
        </w:r>
      </w:hyperlink>
      <w:r>
        <w:rPr>
          <w:rFonts w:eastAsiaTheme="minorHAnsi"/>
          <w:sz w:val="28"/>
          <w:szCs w:val="28"/>
          <w:lang w:eastAsia="en-US"/>
        </w:rPr>
        <w:t xml:space="preserve"> - 1.5 приложения № 3 к настоящему</w:t>
      </w:r>
      <w:r>
        <w:rPr>
          <w:rFonts w:eastAsiaTheme="minorHAnsi"/>
          <w:sz w:val="28"/>
          <w:szCs w:val="28"/>
          <w:lang w:eastAsia="en-US"/>
        </w:rPr>
        <w:t xml:space="preserve"> Регламенту</w:t>
      </w:r>
      <w:r>
        <w:rPr>
          <w:sz w:val="28"/>
          <w:szCs w:val="28"/>
        </w:rPr>
        <w:t xml:space="preserve">, в том числе в течение трех рабочих дней со дня регистрации запроса в случае если запрос подан в форме электронного документа с использованием Регионального портала или Единого портала </w:t>
      </w:r>
      <w:r>
        <w:rPr>
          <w:bCs/>
          <w:sz w:val="28"/>
          <w:szCs w:val="28"/>
        </w:rPr>
        <w:t xml:space="preserve">(при наличии технической возможности)</w:t>
      </w:r>
      <w:r>
        <w:rPr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докум</w:t>
      </w:r>
      <w:r>
        <w:rPr>
          <w:sz w:val="28"/>
          <w:szCs w:val="28"/>
        </w:rPr>
        <w:t xml:space="preserve">ентов, содержащих неверные (недостоверные) сведения; </w:t>
      </w:r>
      <w:r>
        <w:rPr>
          <w:sz w:val="28"/>
          <w:szCs w:val="28"/>
        </w:rPr>
      </w:r>
    </w:p>
    <w:p>
      <w:pPr>
        <w:pStyle w:val="71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непредъявление оригиналов документов в случае, если их копии не заверены в установленном законом порядке, в случае личного обращения; </w:t>
      </w:r>
      <w:r>
        <w:rPr>
          <w:sz w:val="28"/>
          <w:szCs w:val="28"/>
        </w:rPr>
      </w:r>
    </w:p>
    <w:p>
      <w:pPr>
        <w:pStyle w:val="71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направление заявителем по почте копий документов, не заверенных в соответствии с законодательством Российской Федерации; </w:t>
      </w:r>
      <w:r>
        <w:rPr>
          <w:sz w:val="28"/>
          <w:szCs w:val="28"/>
        </w:rPr>
      </w:r>
    </w:p>
    <w:p>
      <w:pPr>
        <w:pStyle w:val="715"/>
        <w:ind w:firstLine="539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предоставление документов, содержащих повреждения, наличие которых не позволяет в полном объеме использовать сведения, содержащиеся в </w:t>
      </w:r>
      <w:r>
        <w:rPr>
          <w:sz w:val="28"/>
          <w:szCs w:val="28"/>
        </w:rPr>
        <w:t xml:space="preserve">документах;</w:t>
      </w:r>
      <w:r>
        <w:rPr>
          <w:sz w:val="28"/>
          <w:szCs w:val="28"/>
        </w:rPr>
      </w:r>
    </w:p>
    <w:p>
      <w:pPr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обращение заявителя или лица, уполномоченного заявителем действовать на основании доверенности, в отделение Центра не по месту жительства заявителя. </w:t>
      </w:r>
      <w:r>
        <w:rPr>
          <w:sz w:val="28"/>
          <w:szCs w:val="28"/>
        </w:rPr>
      </w:r>
    </w:p>
    <w:p>
      <w:pPr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2.12.4. В случае отказа в предоставлении государственной услуги отделение Центра информирует з</w:t>
      </w:r>
      <w:r>
        <w:rPr>
          <w:sz w:val="28"/>
          <w:szCs w:val="28"/>
        </w:rPr>
        <w:t xml:space="preserve">аявителя о причинах такого отказа с указанием перечня документов и информации, отсутствие и (или) недостоверность которых стали причиной отказа, а также с указанием перечня установленных федеральными законами и (или) иными нормативными правовыми актами тре</w:t>
      </w:r>
      <w:r>
        <w:rPr>
          <w:sz w:val="28"/>
          <w:szCs w:val="28"/>
        </w:rPr>
        <w:t xml:space="preserve">бований, несоответствие которым повлекло отказ в предоставлении государственной услуги.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sz w:val="28"/>
          <w:szCs w:val="28"/>
        </w:rPr>
        <w:t xml:space="preserve">2.12.5. </w:t>
      </w:r>
      <w:r>
        <w:rPr>
          <w:bCs/>
          <w:sz w:val="28"/>
          <w:szCs w:val="28"/>
        </w:rPr>
        <w:t xml:space="preserve">Исчерпывающий перечень оснований для отказа в приеме запроса о предоставлении государственной услуги и документов, необходимых для предоставления государственно</w:t>
      </w:r>
      <w:r>
        <w:rPr>
          <w:bCs/>
          <w:sz w:val="28"/>
          <w:szCs w:val="28"/>
        </w:rPr>
        <w:t xml:space="preserve">й услуги, и исчерпывающий перечень оснований для отказа в предоставлении государственной услуги с учетом категории (признаков) заявителя (при наличии таких оснований) приведен в приложении № 4 к настоящему Регламенту.</w:t>
      </w:r>
      <w:r>
        <w:rPr>
          <w:bCs/>
          <w:sz w:val="28"/>
          <w:szCs w:val="28"/>
        </w:rPr>
      </w:r>
    </w:p>
    <w:p>
      <w:pPr>
        <w:pStyle w:val="702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  <w:outlineLvl w:val="1"/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3. Состав, последовательность и сроки</w:t>
      </w:r>
      <w:r>
        <w:rPr>
          <w:rFonts w:ascii="Times New Roman" w:hAnsi="Times New Roman" w:cs="Times New Roman"/>
          <w:b w:val="0"/>
          <w:sz w:val="28"/>
          <w:szCs w:val="28"/>
        </w:rPr>
        <w:t xml:space="preserve"> выполнения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702"/>
        <w:jc w:val="center"/>
        <w:rPr>
          <w:rFonts w:ascii="Times New Roman" w:hAnsi="Times New Roman" w:cs="Times New Roman"/>
          <w:b w:val="0"/>
          <w:sz w:val="28"/>
          <w:szCs w:val="28"/>
        </w:rPr>
      </w:pPr>
      <w:r>
        <w:rPr>
          <w:rFonts w:ascii="Times New Roman" w:hAnsi="Times New Roman" w:cs="Times New Roman"/>
          <w:b w:val="0"/>
          <w:sz w:val="28"/>
          <w:szCs w:val="28"/>
        </w:rPr>
        <w:t xml:space="preserve">административных процедур</w:t>
      </w:r>
      <w:r>
        <w:rPr>
          <w:rFonts w:ascii="Times New Roman" w:hAnsi="Times New Roman" w:cs="Times New Roman"/>
          <w:b w:val="0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 xml:space="preserve">3.1</w:t>
      </w:r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 xml:space="preserve">Осуществление административной процедуры, в рамках которой проводится оценка сведений о заявителе и (или) объектах, принадлежащих заявителю, и (или) иных объектах, а также знаний (навыков) заявителя на предмет их </w:t>
      </w:r>
      <w:r>
        <w:rPr>
          <w:rFonts w:ascii="Times New Roman" w:hAnsi="Times New Roman"/>
          <w:sz w:val="28"/>
          <w:szCs w:val="28"/>
        </w:rPr>
        <w:t xml:space="preserve">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государственной услуги), административной процедуры, </w:t>
      </w:r>
      <w:r>
        <w:rPr>
          <w:rFonts w:ascii="Times New Roman" w:hAnsi="Times New Roman"/>
          <w:sz w:val="28"/>
          <w:szCs w:val="28"/>
        </w:rPr>
        <w:t xml:space="preserve">предполагающе</w:t>
      </w:r>
      <w:r>
        <w:rPr>
          <w:rFonts w:ascii="Times New Roman" w:hAnsi="Times New Roman"/>
          <w:sz w:val="28"/>
          <w:szCs w:val="28"/>
        </w:rPr>
        <w:t xml:space="preserve">й осуществляемое после принятия решения о предоставлении государственной услуги распределение в отношении заявителя ограниченного ресурса (в том числе земельных участков, радиочастот, квот), административной процедуры получения дополнительных сведений от з</w:t>
      </w:r>
      <w:r>
        <w:rPr>
          <w:rFonts w:ascii="Times New Roman" w:hAnsi="Times New Roman"/>
          <w:sz w:val="28"/>
          <w:szCs w:val="28"/>
        </w:rPr>
        <w:t xml:space="preserve">аявителя, административной процедуры приостановления предоставления государственной услуги, повторение которой в рамках предоставления одной государственной услуги допускается два и более раза, не предусмотрено.</w:t>
      </w:r>
      <w:r>
        <w:rPr>
          <w:bCs/>
          <w:sz w:val="28"/>
          <w:szCs w:val="28"/>
        </w:rPr>
      </w:r>
    </w:p>
    <w:p>
      <w:pPr>
        <w:contextualSpacing/>
        <w:ind w:firstLine="539"/>
        <w:jc w:val="both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  <w:t xml:space="preserve">3.2. Перечень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осуществляемых при</w:t>
      </w:r>
      <w:r>
        <w:rPr>
          <w:b/>
          <w:bCs/>
          <w:sz w:val="28"/>
          <w:szCs w:val="28"/>
        </w:rPr>
        <w:t xml:space="preserve"> </w:t>
      </w:r>
      <w:r>
        <w:rPr>
          <w:bCs/>
          <w:sz w:val="28"/>
          <w:szCs w:val="28"/>
        </w:rPr>
        <w:t xml:space="preserve">предоставлении государственной услуги административных процедур:</w:t>
      </w:r>
      <w:r>
        <w:rPr>
          <w:bCs/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1) профилирование заявителя;</w:t>
      </w:r>
      <w:r>
        <w:rPr>
          <w:rFonts w:ascii="Times New Roman" w:hAnsi="Times New Roman"/>
          <w:sz w:val="28"/>
          <w:szCs w:val="28"/>
        </w:rPr>
      </w:r>
    </w:p>
    <w:p>
      <w:pPr>
        <w:ind w:firstLine="539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2) прием запроса, документов и (или) информации, необходимых для предоставления государственной услуги;</w:t>
      </w:r>
      <w:r>
        <w:rPr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3) межведомственное информационное взаимодействие;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3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4) прин</w:t>
      </w:r>
      <w:r>
        <w:rPr>
          <w:rFonts w:ascii="Times New Roman" w:hAnsi="Times New Roman"/>
          <w:sz w:val="28"/>
          <w:szCs w:val="28"/>
        </w:rPr>
        <w:t xml:space="preserve">ятие решения о предоставление государственной услуги (об отказе в предоставлении) возмещения расходов, связанных с проездом;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5) предоставление результата государственной услуги.</w:t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  <w:shd w:val="clear" w:color="auto" w:fill="81d41a"/>
        </w:rPr>
      </w:pPr>
      <w:r>
        <w:rPr>
          <w:sz w:val="28"/>
          <w:szCs w:val="28"/>
          <w:highlight w:val="white"/>
        </w:rPr>
        <w:t xml:space="preserve">3.3. Предоставление государственной услуги в упреждающем (проактивном) режиме </w:t>
      </w:r>
      <w:r>
        <w:rPr>
          <w:sz w:val="28"/>
          <w:szCs w:val="28"/>
          <w:highlight w:val="white"/>
        </w:rPr>
        <w:t xml:space="preserve">не предусмотрено.</w:t>
      </w:r>
      <w:r>
        <w:rPr>
          <w:bCs/>
          <w:sz w:val="28"/>
          <w:szCs w:val="28"/>
          <w:shd w:val="clear" w:color="auto" w:fill="81d41a"/>
        </w:rPr>
      </w:r>
    </w:p>
    <w:p>
      <w:pPr>
        <w:ind w:firstLine="567"/>
        <w:jc w:val="both"/>
        <w:widowControl w:val="off"/>
        <w:rPr>
          <w:sz w:val="28"/>
          <w:szCs w:val="28"/>
          <w:highlight w:val="white"/>
        </w:rPr>
      </w:pPr>
      <w:r>
        <w:rPr>
          <w:sz w:val="28"/>
          <w:szCs w:val="28"/>
          <w:highlight w:val="white"/>
        </w:rPr>
      </w:r>
      <w:r>
        <w:rPr>
          <w:sz w:val="28"/>
          <w:szCs w:val="28"/>
          <w:highlight w:val="white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142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4. Способы информирования заявителя об изменении статуса рассмотрения запроса о предоставлении государственной услуги</w:t>
      </w:r>
      <w:r>
        <w:rPr>
          <w:bCs/>
          <w:sz w:val="28"/>
          <w:szCs w:val="28"/>
        </w:rPr>
      </w:r>
    </w:p>
    <w:p>
      <w:pPr>
        <w:ind w:firstLine="142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715"/>
        <w:ind w:firstLine="540"/>
        <w:jc w:val="both"/>
        <w:rPr>
          <w:sz w:val="28"/>
          <w:szCs w:val="28"/>
        </w:rPr>
      </w:pPr>
      <w:r>
        <w:rPr>
          <w:bCs/>
          <w:sz w:val="28"/>
          <w:szCs w:val="28"/>
        </w:rPr>
        <w:t xml:space="preserve">4.1.</w:t>
      </w:r>
      <w:r>
        <w:rPr>
          <w:b/>
          <w:bCs/>
          <w:sz w:val="28"/>
          <w:szCs w:val="28"/>
        </w:rPr>
        <w:t xml:space="preserve"> </w:t>
      </w:r>
      <w:r>
        <w:rPr>
          <w:sz w:val="28"/>
          <w:szCs w:val="28"/>
        </w:rPr>
        <w:t xml:space="preserve">Информирование заявителя об изменении статуса рассмотрения запроса о предоставлении государственной услуги </w:t>
      </w:r>
      <w:r>
        <w:rPr>
          <w:sz w:val="28"/>
          <w:szCs w:val="28"/>
        </w:rPr>
        <w:t xml:space="preserve">осуществляется: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лично (при посещении заявителем отделения Центра);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посредством размещения в личном кабинете заявителя на Едином портале или Региональном портале (при наличии технической возможности). 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709"/>
        <w:jc w:val="both"/>
        <w:widowControl w:val="off"/>
        <w:rPr>
          <w:bCs/>
          <w:sz w:val="28"/>
          <w:szCs w:val="28"/>
        </w:rPr>
        <w:outlineLvl w:val="0"/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1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699"/>
        <w:ind w:left="4956" w:firstLine="708"/>
        <w:jc w:val="both"/>
        <w:rPr>
          <w:rFonts w:ascii="Times New Roman" w:hAnsi="Times New Roman"/>
          <w:sz w:val="28"/>
          <w:szCs w:val="28"/>
        </w:rPr>
        <w:outlineLvl w:val="1"/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ПЕРЕЧЕНЬ</w:t>
      </w:r>
      <w:r>
        <w:rPr>
          <w:bCs/>
          <w:sz w:val="28"/>
          <w:szCs w:val="28"/>
        </w:rPr>
      </w:r>
    </w:p>
    <w:p>
      <w:pPr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УСЛОВНЫХ ОБОЗНАЧЕНИЙ И СОКРАЩЕНИЙ </w:t>
      </w:r>
      <w:r>
        <w:rPr>
          <w:bCs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Для предоставления государственной услуги используются </w:t>
      </w:r>
      <w:r>
        <w:rPr>
          <w:bCs/>
          <w:sz w:val="28"/>
          <w:szCs w:val="28"/>
        </w:rPr>
        <w:t xml:space="preserve">следующие обозначения и сокращения:</w:t>
      </w:r>
      <w:r>
        <w:rPr>
          <w:bCs/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Регламент - Административный регламент предоставления государственной услуги по назначению возмещения реабилитированным гражданам расходов, связанных с проездом;</w:t>
      </w:r>
      <w:r>
        <w:rPr>
          <w:sz w:val="28"/>
          <w:szCs w:val="28"/>
        </w:rPr>
      </w:r>
    </w:p>
    <w:p>
      <w:pPr>
        <w:ind w:firstLine="540"/>
        <w:jc w:val="both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государственная услуга - государственная услуга по </w:t>
      </w:r>
      <w:r>
        <w:rPr>
          <w:sz w:val="28"/>
          <w:szCs w:val="28"/>
        </w:rPr>
        <w:t xml:space="preserve">назначе</w:t>
      </w:r>
      <w:r>
        <w:rPr>
          <w:sz w:val="28"/>
          <w:szCs w:val="28"/>
        </w:rPr>
        <w:t xml:space="preserve">нию возмещения реабилитированным гражданам расходов, связанных с проездом</w:t>
      </w:r>
      <w:r>
        <w:rPr>
          <w:bCs/>
          <w:sz w:val="28"/>
          <w:szCs w:val="28"/>
        </w:rPr>
        <w:t xml:space="preserve">;</w:t>
      </w:r>
      <w:r>
        <w:rPr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заявитель - физическое лицо, относящееся к категории, указанной в пункте 1.2 настоящего Регламента, подавшее заявление о предоставлении государственной услуги;</w:t>
      </w:r>
      <w:r>
        <w:rPr>
          <w:bCs/>
          <w:sz w:val="28"/>
          <w:szCs w:val="28"/>
        </w:rPr>
      </w:r>
    </w:p>
    <w:p>
      <w:pPr>
        <w:pStyle w:val="715"/>
        <w:ind w:firstLine="540"/>
        <w:jc w:val="both"/>
        <w:spacing w:line="288" w:lineRule="atLeast"/>
        <w:rPr>
          <w:sz w:val="28"/>
          <w:szCs w:val="28"/>
        </w:rPr>
      </w:pPr>
      <w:r>
        <w:rPr>
          <w:bCs/>
          <w:sz w:val="28"/>
          <w:szCs w:val="28"/>
        </w:rPr>
        <w:t xml:space="preserve">представитель заявите</w:t>
      </w:r>
      <w:r>
        <w:rPr>
          <w:bCs/>
          <w:sz w:val="28"/>
          <w:szCs w:val="28"/>
        </w:rPr>
        <w:t xml:space="preserve">ля – лицо,</w:t>
      </w:r>
      <w:r>
        <w:rPr>
          <w:sz w:val="28"/>
          <w:szCs w:val="28"/>
        </w:rPr>
        <w:t xml:space="preserve"> действующее на основании доверенности, выданной в порядке, установленном законодательством;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Единый портал - федеральная государственная информационная система «Единый портал государственных и муниципальных услуг (функций)»;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Региональный портал -</w:t>
      </w:r>
      <w:r>
        <w:rPr>
          <w:bCs/>
          <w:sz w:val="28"/>
          <w:szCs w:val="28"/>
        </w:rPr>
        <w:t xml:space="preserve"> государственная информационная система Республики Татарстан «Портал государственных и муниципальных услуг Республики Татарстан»;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запрос – заявление о предоставлении государственной услуги по назначению возмещения расходов реабилитированным гражданам, связ</w:t>
      </w:r>
      <w:r>
        <w:rPr>
          <w:bCs/>
          <w:sz w:val="28"/>
          <w:szCs w:val="28"/>
        </w:rPr>
        <w:t xml:space="preserve">анных с проездом;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Министерство – Министерство труда, занятости и социальной защиты Республики Татарстан;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Центр - государственное казенное учреждение «Республиканский Центр материальной помощи (компенсационных выплат)»;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отделение Центра - отделение государс</w:t>
      </w:r>
      <w:r>
        <w:rPr>
          <w:bCs/>
          <w:sz w:val="28"/>
          <w:szCs w:val="28"/>
        </w:rPr>
        <w:t xml:space="preserve">твенного казенного учреждения «Республиканский Центр материальной помощи (компенсационных выплат)» в муниципальном районе или городском округе Республики Татарстан;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запись –запись заявителей на прием в отделение государственного казенного учреждения «Респу</w:t>
      </w:r>
      <w:r>
        <w:rPr>
          <w:bCs/>
          <w:sz w:val="28"/>
          <w:szCs w:val="28"/>
        </w:rPr>
        <w:t xml:space="preserve">бликанский Центр материальной помощи (компенсационных выплат)» в муниципальном районе или городском округе Республики Татарстан;</w:t>
      </w:r>
      <w:r>
        <w:rPr>
          <w:bCs/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ЕСИА – Единая система идентификации и аутентификации в инфраструктуре, обеспечивающей информационно-технологическое </w:t>
      </w:r>
      <w:r>
        <w:rPr>
          <w:bCs/>
          <w:sz w:val="28"/>
          <w:szCs w:val="28"/>
        </w:rPr>
        <w:t xml:space="preserve">взаимодействие информационных систем, используемых для предоставления государственных и муниципальных услуг в электронной форме.</w:t>
      </w:r>
      <w:r>
        <w:rPr>
          <w:bCs/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2 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связанных с проездом </w:t>
      </w:r>
      <w:r>
        <w:rPr>
          <w:sz w:val="28"/>
          <w:szCs w:val="28"/>
        </w:rPr>
      </w:r>
    </w:p>
    <w:p>
      <w:pPr>
        <w:ind w:firstLine="567"/>
        <w:jc w:val="both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p>
      <w:pPr>
        <w:pStyle w:val="699"/>
        <w:ind w:firstLine="54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Идентификаторы категорий (признаков) заявителей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W w:w="10494" w:type="dxa"/>
        <w:tblInd w:w="-572" w:type="dxa"/>
        <w:tblLayout w:type="fixed"/>
        <w:tblLook w:val="04A0" w:firstRow="1" w:lastRow="0" w:firstColumn="1" w:lastColumn="0" w:noHBand="0" w:noVBand="1"/>
      </w:tblPr>
      <w:tblGrid>
        <w:gridCol w:w="567"/>
        <w:gridCol w:w="3692"/>
        <w:gridCol w:w="3757"/>
        <w:gridCol w:w="2478"/>
      </w:tblGrid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bCs/>
                <w:spacing w:val="-6"/>
              </w:rPr>
              <w:t xml:space="preserve">№ п/п</w:t>
            </w:r>
            <w:r>
              <w:rPr>
                <w:spacing w:val="-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2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bCs/>
                <w:spacing w:val="-6"/>
              </w:rPr>
              <w:t xml:space="preserve">Результат предоставления услуги</w:t>
            </w:r>
            <w:r>
              <w:rPr>
                <w:spacing w:val="-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7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bCs/>
                <w:spacing w:val="-6"/>
              </w:rPr>
              <w:t xml:space="preserve">Наименование </w:t>
            </w:r>
            <w:r>
              <w:rPr>
                <w:bCs/>
                <w:spacing w:val="-6"/>
              </w:rPr>
              <w:t xml:space="preserve">отдельного признака заявителя</w:t>
            </w:r>
            <w:r>
              <w:rPr>
                <w:spacing w:val="-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8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bCs/>
                <w:spacing w:val="-6"/>
              </w:rPr>
              <w:t xml:space="preserve">Идентификатор отдельного признака заявителей</w:t>
            </w:r>
            <w:r>
              <w:rPr>
                <w:spacing w:val="-6"/>
              </w:rPr>
            </w:r>
          </w:p>
        </w:tc>
      </w:tr>
      <w:tr>
        <w:tblPrEx/>
        <w:trPr/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  <w:t xml:space="preserve">1.</w:t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2" w:type="dxa"/>
            <w:textDirection w:val="lrTb"/>
            <w:noWrap w:val="false"/>
          </w:tcPr>
          <w:p>
            <w:pPr>
              <w:jc w:val="both"/>
              <w:widowControl w:val="off"/>
              <w:rPr>
                <w:spacing w:val="-6"/>
              </w:rPr>
            </w:pPr>
            <w:r>
              <w:t xml:space="preserve">решение о назначении  возмещения расходов, связанных с проездом</w:t>
            </w:r>
            <w:r>
              <w:rPr>
                <w:spacing w:val="-6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7" w:type="dxa"/>
            <w:textDirection w:val="lrTb"/>
            <w:noWrap w:val="false"/>
          </w:tcPr>
          <w:p>
            <w:pPr>
              <w:pStyle w:val="707"/>
              <w:jc w:val="both"/>
              <w:widowControl w:val="off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Заявители – граждане, реабилитированные в соответствии с </w:t>
            </w:r>
            <w:hyperlink r:id="rId14" w:tooltip="https://login.consultant.ru/link/?req=doc&amp;base=LAW&amp;n=465507&amp;date=11.11.2025" w:history="1">
              <w:r>
                <w:rPr>
                  <w:sz w:val="24"/>
                  <w:szCs w:val="24"/>
                </w:rPr>
                <w:t xml:space="preserve">Законом</w:t>
              </w:r>
            </w:hyperlink>
            <w:r>
              <w:rPr>
                <w:sz w:val="24"/>
                <w:szCs w:val="24"/>
              </w:rPr>
              <w:t xml:space="preserve"> Российской Федерации от 18 октября 1991 года № 1761-1 «О реабилитации жертв политических репрессий», проживающие в Республике Татарстан</w:t>
            </w:r>
            <w:r>
              <w:rPr>
                <w:sz w:val="24"/>
                <w:szCs w:val="24"/>
              </w:rPr>
            </w:r>
          </w:p>
          <w:p>
            <w:pPr>
              <w:ind w:firstLine="540"/>
              <w:jc w:val="both"/>
              <w:spacing w:line="288" w:lineRule="atLeast"/>
              <w:widowControl w:val="off"/>
            </w:pPr>
            <w:r/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8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spacing w:val="-6"/>
              </w:rPr>
              <w:t xml:space="preserve">1А</w:t>
            </w:r>
            <w:r>
              <w:rPr>
                <w:spacing w:val="-6"/>
              </w:rPr>
            </w:r>
          </w:p>
        </w:tc>
      </w:tr>
      <w:tr>
        <w:tblPrEx/>
        <w:trPr>
          <w:trHeight w:val="654"/>
        </w:trPr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567" w:type="dxa"/>
            <w:textDirection w:val="lrTb"/>
            <w:noWrap w:val="false"/>
          </w:tcPr>
          <w:p>
            <w:pPr>
              <w:jc w:val="both"/>
              <w:widowControl w:val="off"/>
              <w:rPr>
                <w:spacing w:val="-6"/>
                <w:sz w:val="28"/>
                <w:szCs w:val="28"/>
              </w:rPr>
            </w:pPr>
            <w:r>
              <w:rPr>
                <w:spacing w:val="-6"/>
                <w:sz w:val="28"/>
                <w:szCs w:val="28"/>
              </w:rPr>
            </w:r>
            <w:r>
              <w:rPr>
                <w:spacing w:val="-6"/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692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3757" w:type="dxa"/>
            <w:textDirection w:val="lrTb"/>
            <w:noWrap w:val="false"/>
          </w:tcPr>
          <w:p>
            <w:pPr>
              <w:jc w:val="both"/>
              <w:widowControl w:val="off"/>
            </w:pPr>
            <w:r>
              <w:t xml:space="preserve">Представитель по доверенности</w:t>
            </w:r>
            <w:r/>
          </w:p>
        </w:tc>
        <w:tc>
          <w:tcPr>
            <w:shd w:val="clear" w:color="auto" w:fill="auto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478" w:type="dxa"/>
            <w:textDirection w:val="lrTb"/>
            <w:noWrap w:val="false"/>
          </w:tcPr>
          <w:p>
            <w:pPr>
              <w:jc w:val="center"/>
              <w:widowControl w:val="off"/>
              <w:rPr>
                <w:spacing w:val="-6"/>
              </w:rPr>
            </w:pPr>
            <w:r>
              <w:rPr>
                <w:spacing w:val="-6"/>
              </w:rPr>
              <w:t xml:space="preserve">2</w:t>
            </w:r>
            <w:r>
              <w:rPr>
                <w:spacing w:val="-6"/>
              </w:rPr>
              <w:t xml:space="preserve">А</w:t>
            </w:r>
            <w:r>
              <w:rPr>
                <w:spacing w:val="-6"/>
              </w:rPr>
            </w:r>
          </w:p>
        </w:tc>
      </w:tr>
    </w:tbl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709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3 </w:t>
      </w:r>
      <w:r>
        <w:rPr>
          <w:sz w:val="28"/>
          <w:szCs w:val="28"/>
        </w:rPr>
      </w:r>
    </w:p>
    <w:p>
      <w:pPr>
        <w:ind w:left="5387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699"/>
        <w:ind w:left="6096" w:right="-1"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"/>
        <w:jc w:val="center"/>
        <w:widowControl w:val="off"/>
        <w:rPr>
          <w:sz w:val="28"/>
          <w:szCs w:val="28"/>
        </w:rPr>
      </w:pPr>
      <w:r>
        <w:rPr>
          <w:bCs/>
          <w:sz w:val="28"/>
          <w:szCs w:val="28"/>
        </w:rPr>
        <w:t xml:space="preserve">Исчерпывающий перечень документов, необходимых для </w:t>
      </w:r>
      <w:r>
        <w:rPr>
          <w:sz w:val="28"/>
          <w:szCs w:val="28"/>
        </w:rPr>
      </w:r>
    </w:p>
    <w:p>
      <w:pPr>
        <w:ind w:right="-1" w:firstLine="709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предоставления государственной услуги</w:t>
      </w:r>
      <w:r>
        <w:rPr>
          <w:bCs/>
          <w:sz w:val="28"/>
          <w:szCs w:val="28"/>
        </w:rPr>
      </w:r>
    </w:p>
    <w:p>
      <w:pPr>
        <w:ind w:right="-1" w:firstLine="709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</w:r>
      <w:r>
        <w:rPr>
          <w:bCs/>
          <w:sz w:val="28"/>
          <w:szCs w:val="28"/>
        </w:rPr>
      </w:r>
    </w:p>
    <w:tbl>
      <w:tblPr>
        <w:tblStyle w:val="720"/>
        <w:tblW w:w="10651" w:type="dxa"/>
        <w:tblInd w:w="-147" w:type="dxa"/>
        <w:tblLayout w:type="fixed"/>
        <w:tblLook w:val="04A0" w:firstRow="1" w:lastRow="0" w:firstColumn="1" w:lastColumn="0" w:noHBand="0" w:noVBand="1"/>
      </w:tblPr>
      <w:tblGrid>
        <w:gridCol w:w="561"/>
        <w:gridCol w:w="1250"/>
        <w:gridCol w:w="2501"/>
        <w:gridCol w:w="2637"/>
        <w:gridCol w:w="3466"/>
        <w:gridCol w:w="236"/>
      </w:tblGrid>
      <w:tr>
        <w:tblPrEx/>
        <w:trPr/>
        <w:tc>
          <w:tcPr>
            <w:tcW w:w="560" w:type="dxa"/>
            <w:textDirection w:val="lrTb"/>
            <w:noWrap w:val="false"/>
          </w:tcPr>
          <w:p>
            <w:pPr>
              <w:ind w:right="-1" w:firstLine="709"/>
              <w:jc w:val="both"/>
              <w:widowControl w:val="off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№№ п/п</w:t>
            </w:r>
            <w:r>
              <w:rPr>
                <w:bCs/>
                <w:spacing w:val="-6"/>
                <w:sz w:val="28"/>
                <w:szCs w:val="28"/>
              </w:rPr>
            </w:r>
          </w:p>
        </w:tc>
        <w:tc>
          <w:tcPr>
            <w:tcW w:w="1250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Идентификатор признака заявителя</w:t>
            </w:r>
            <w:r>
              <w:rPr>
                <w:bCs/>
                <w:spacing w:val="-6"/>
                <w:sz w:val="28"/>
                <w:szCs w:val="28"/>
              </w:rPr>
            </w:r>
          </w:p>
        </w:tc>
        <w:tc>
          <w:tcPr>
            <w:tcW w:w="2501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Расшифровка видов документов предоставляемых заявителем, кол-во документов из группы</w:t>
            </w:r>
            <w:r>
              <w:rPr>
                <w:bCs/>
                <w:spacing w:val="-6"/>
                <w:sz w:val="28"/>
                <w:szCs w:val="28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Способ предоставления</w:t>
            </w:r>
            <w:r>
              <w:rPr>
                <w:bCs/>
                <w:spacing w:val="-6"/>
                <w:sz w:val="28"/>
                <w:szCs w:val="28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/>
              <w:jc w:val="center"/>
              <w:widowControl w:val="off"/>
              <w:rPr>
                <w:bCs/>
                <w:spacing w:val="-6"/>
                <w:sz w:val="28"/>
                <w:szCs w:val="28"/>
              </w:rPr>
            </w:pPr>
            <w:r>
              <w:rPr>
                <w:bCs/>
                <w:spacing w:val="-6"/>
                <w:sz w:val="28"/>
                <w:szCs w:val="28"/>
              </w:rPr>
              <w:t xml:space="preserve">Иные требования</w:t>
            </w:r>
            <w:r>
              <w:rPr>
                <w:bCs/>
                <w:spacing w:val="-6"/>
                <w:sz w:val="28"/>
                <w:szCs w:val="28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2"/>
        </w:trPr>
        <w:tc>
          <w:tcPr>
            <w:gridSpan w:val="6"/>
            <w:tcW w:w="10650" w:type="dxa"/>
            <w:textDirection w:val="lrTb"/>
            <w:noWrap w:val="false"/>
          </w:tcPr>
          <w:p>
            <w:pPr>
              <w:pStyle w:val="703"/>
              <w:numPr>
                <w:ilvl w:val="0"/>
                <w:numId w:val="2"/>
              </w:numPr>
              <w:ind w:left="0" w:right="-1" w:firstLine="0"/>
              <w:jc w:val="center"/>
              <w:spacing w:after="160" w:line="259" w:lineRule="auto"/>
              <w:widowControl w:val="off"/>
              <w:rPr>
                <w:bCs/>
                <w:iCs/>
                <w:spacing w:val="-6"/>
                <w:sz w:val="28"/>
                <w:szCs w:val="28"/>
              </w:rPr>
            </w:pPr>
            <w:r>
              <w:rPr>
                <w:bCs/>
                <w:iCs/>
                <w:spacing w:val="-6"/>
                <w:sz w:val="28"/>
                <w:szCs w:val="28"/>
              </w:rPr>
              <w:t xml:space="preserve">Документы, которые заявитель предоставляет самостоятельно</w:t>
            </w:r>
            <w:r>
              <w:rPr>
                <w:bCs/>
                <w:iCs/>
                <w:spacing w:val="-6"/>
                <w:sz w:val="28"/>
                <w:szCs w:val="28"/>
              </w:rPr>
            </w:r>
          </w:p>
        </w:tc>
      </w:tr>
      <w:tr>
        <w:tblPrEx/>
        <w:trPr>
          <w:trHeight w:val="721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1.1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2А, 3А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Запрос </w:t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</w:rPr>
              <w:t xml:space="preserve">Личное обращение в отделение Центра 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оригинал (лично)</w:t>
            </w:r>
            <w:r>
              <w:rPr>
                <w:bCs/>
                <w:spacing w:val="-6"/>
              </w:rPr>
            </w:r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91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</w:rPr>
            </w:pPr>
            <w:r>
              <w:rPr>
                <w:bCs/>
                <w:spacing w:val="-6"/>
              </w:rPr>
              <w:t xml:space="preserve">посредством почтовой связи</w:t>
            </w:r>
            <w:r>
              <w:rPr>
                <w:bCs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оригинал</w:t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408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посредством Регионального портала или Единого портала (при наличии </w:t>
            </w:r>
            <w:r>
              <w:t xml:space="preserve">технической возможности)</w:t>
            </w:r>
            <w:r/>
          </w:p>
          <w:p>
            <w:pPr>
              <w:jc w:val="both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заполнение запроса с использованием интерактивной формы в электронном виде с предъявлением оригинала в отделение Центра в течение трех рабочих дней со дня регистрации запроса и документов</w:t>
            </w:r>
            <w:r/>
          </w:p>
          <w:p>
            <w:pPr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15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1.2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2А, 3А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документ, удостоверяющий</w:t>
            </w:r>
            <w:r>
              <w:rPr>
                <w:bCs/>
                <w:spacing w:val="-6"/>
              </w:rPr>
              <w:t xml:space="preserve"> личность</w:t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личное обращение в отделение Центра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оригинал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15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почтовой связи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t xml:space="preserve">копия документа,</w:t>
            </w:r>
            <w:r>
              <w:t xml:space="preserve"> заверенная в установленном </w:t>
            </w:r>
            <w:r>
              <w:t xml:space="preserve">законодательством Российской Федерации порядке</w:t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556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посредством Регионального портала или Единого портала (при наличии технической возможности)</w:t>
            </w:r>
            <w:r/>
          </w:p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сведения из документа, удостоверяющего личность, </w:t>
            </w:r>
            <w:r>
              <w:t xml:space="preserve">проверяются при подтверждении учетной записи в Единой системе идентификации и аутентификации в инфраструктуре, обеспечивающей информационно-</w:t>
            </w:r>
            <w:r>
              <w:t xml:space="preserve">технологическое взаимодействие информационных систем, используемых для предоставления государственных и муниципальны</w:t>
            </w:r>
            <w:r>
              <w:t xml:space="preserve">х услуг в электронной форме</w:t>
            </w:r>
            <w:r/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0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1.3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 2</w:t>
            </w:r>
            <w:r>
              <w:rPr>
                <w:bCs/>
                <w:spacing w:val="-6"/>
              </w:rPr>
              <w:t xml:space="preserve">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доверенность</w:t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</w:rPr>
              <w:t xml:space="preserve">личное обращение в отделение Центра</w:t>
            </w:r>
            <w:r>
              <w:rPr>
                <w:bCs/>
                <w:spacing w:val="-6"/>
              </w:rPr>
            </w:r>
          </w:p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/>
          </w:p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почтовой связи; </w:t>
            </w:r>
            <w:r>
              <w:rPr>
                <w:bCs/>
                <w:spacing w:val="-6"/>
              </w:rPr>
            </w:r>
          </w:p>
          <w:p>
            <w:pPr>
              <w:ind w:right="-1" w:firstLine="23"/>
              <w:jc w:val="both"/>
              <w:widowControl w:val="off"/>
              <w:rPr>
                <w:bCs/>
              </w:rPr>
            </w:pPr>
            <w:r>
              <w:rPr>
                <w:bCs/>
              </w:rPr>
            </w:r>
            <w:r>
              <w:rPr>
                <w:bCs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документа, заверенная в установленном законодательством Российской Федерации порядке</w:t>
            </w:r>
            <w:r/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3"/>
              <w:jc w:val="both"/>
              <w:widowControl w:val="off"/>
              <w:rPr>
                <w:bCs/>
              </w:rPr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возможности)</w:t>
            </w:r>
            <w:r>
              <w:rPr>
                <w:bCs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с предъявлением оригинала в </w:t>
            </w:r>
            <w:r>
              <w:t xml:space="preserve">отделение Центра в течение трех рабочих дней со дня регистрации запроса и документов</w:t>
            </w:r>
            <w:r/>
          </w:p>
          <w:p>
            <w:pPr>
              <w:jc w:val="both"/>
              <w:spacing w:line="288" w:lineRule="atLeast"/>
            </w:pPr>
            <w:r/>
            <w:r/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95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1.4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  <w:rPr>
                <w:bCs/>
                <w:spacing w:val="-6"/>
              </w:rPr>
            </w:pPr>
            <w:r>
              <w:t xml:space="preserve">справка о реабилитации  </w:t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t xml:space="preserve">личное обращение в отделение Центра</w:t>
            </w:r>
            <w:r>
              <w:rPr>
                <w:bCs/>
                <w:spacing w:val="-6"/>
              </w:rPr>
              <w:t xml:space="preserve"> 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</w:t>
            </w:r>
            <w:r>
              <w:t xml:space="preserve">законодательством Российской Федерации порядке</w:t>
            </w:r>
            <w:r/>
          </w:p>
          <w:p>
            <w:pPr>
              <w:ind w:firstLine="23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95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почтовой связи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</w:pPr>
            <w:r/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документа, заверенная в установленном законодательством Российской Федерации порядке</w:t>
            </w:r>
            <w:r/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195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</w:t>
            </w:r>
            <w:r>
              <w:rPr>
                <w:bCs/>
                <w:spacing w:val="-6"/>
              </w:rPr>
              <w:t xml:space="preserve">возможности)</w:t>
            </w:r>
            <w:r/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с предъявлением оригинала в отделение Центра в течение трех рабочих дней со дня регистрации запроса и документов</w:t>
            </w:r>
            <w:r/>
          </w:p>
          <w:p>
            <w:pPr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675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1.5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2А,3А  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>
              <w:t xml:space="preserve">билет (электронный билет, </w:t>
            </w:r>
            <w:r>
              <w:t xml:space="preserve">распечатанный на бумажном носителе), кассовый чек </w:t>
            </w:r>
            <w:r>
              <w:t xml:space="preserve">(кассовый чек в электронной форме, распечатанный на бумажном носителе) - при проезде железнодорожным, водным и автомобильным транспортом;</w:t>
            </w:r>
            <w:r/>
          </w:p>
          <w:p>
            <w:pPr>
              <w:ind w:firstLine="540"/>
              <w:jc w:val="both"/>
              <w:spacing w:line="288" w:lineRule="atLeast"/>
            </w:pPr>
            <w:r>
              <w:t xml:space="preserve">билет (электронный авиабилет, распечатанный на бумажном носителе), кассовый чек (кассовый чек в электронной форме, рас</w:t>
            </w:r>
            <w:r>
              <w:t xml:space="preserve">печатанный на бумажном носителе), посадочные талоны - при проезде воздушным транспортом</w:t>
            </w:r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личное обращение в отделение Центра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оригинал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  <w:p>
            <w:pPr>
              <w:pStyle w:val="715"/>
              <w:ind w:firstLine="540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почтовой связи 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документа, заверенная в установленном законодательством Российской Федерации </w:t>
            </w:r>
            <w:r>
              <w:t xml:space="preserve">порядке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20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возможности)</w:t>
            </w:r>
            <w:r>
              <w:rPr>
                <w:bCs/>
                <w:spacing w:val="-6"/>
              </w:rPr>
            </w:r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последующим представлением в отделение Центра в течение трех рабочих дней со дня регистрации заявления оригиналов </w:t>
            </w:r>
            <w:r>
              <w:t xml:space="preserve">документов</w:t>
            </w:r>
            <w:r/>
          </w:p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322"/>
        </w:trPr>
        <w:tc>
          <w:tcPr>
            <w:gridSpan w:val="6"/>
            <w:tcW w:w="10650" w:type="dxa"/>
            <w:textDirection w:val="lrTb"/>
            <w:noWrap w:val="false"/>
          </w:tcPr>
          <w:p>
            <w:pPr>
              <w:pStyle w:val="703"/>
              <w:numPr>
                <w:ilvl w:val="0"/>
                <w:numId w:val="2"/>
              </w:numPr>
              <w:jc w:val="center"/>
            </w:pPr>
            <w:r>
              <w:t xml:space="preserve">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</w:t>
            </w:r>
            <w:r/>
          </w:p>
          <w:p>
            <w:pPr>
              <w:pStyle w:val="703"/>
              <w:ind w:left="22" w:right="-1"/>
              <w:spacing w:after="160" w:line="259" w:lineRule="auto"/>
              <w:widowControl w:val="off"/>
              <w:rPr>
                <w:bCs/>
                <w:iCs/>
                <w:spacing w:val="-6"/>
              </w:rPr>
            </w:pPr>
            <w:r>
              <w:rPr>
                <w:bCs/>
                <w:iCs/>
                <w:spacing w:val="-6"/>
              </w:rPr>
            </w:r>
            <w:r>
              <w:rPr>
                <w:bCs/>
                <w:iCs/>
                <w:spacing w:val="-6"/>
              </w:rPr>
            </w:r>
          </w:p>
        </w:tc>
      </w:tr>
      <w:tr>
        <w:tblPrEx/>
        <w:trPr>
          <w:trHeight w:val="1290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2.1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 , 2А,3А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>
              <w:t xml:space="preserve">сведения о страховом номере индивидуального лицевого </w:t>
            </w:r>
            <w:r>
              <w:t xml:space="preserve">счета (из Фонда пенсионного и социального страхования Российской Федерации)</w:t>
            </w:r>
            <w:r/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637" w:type="dxa"/>
            <w:textDirection w:val="lrTb"/>
            <w:noWrap w:val="false"/>
          </w:tcPr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личное обращение в отделение Центра</w:t>
            </w:r>
            <w:r>
              <w:rPr>
                <w:bCs/>
                <w:spacing w:val="-6"/>
              </w:rPr>
            </w:r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почтовой связи</w:t>
            </w:r>
            <w:r>
              <w:rPr>
                <w:bCs/>
                <w:spacing w:val="-6"/>
              </w:rPr>
            </w:r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/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129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ind w:right="-1" w:firstLine="28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</w:t>
            </w:r>
            <w:r>
              <w:rPr>
                <w:bCs/>
                <w:spacing w:val="-6"/>
              </w:rPr>
              <w:t xml:space="preserve">возможности)</w:t>
            </w:r>
            <w:r>
              <w:rPr>
                <w:bCs/>
                <w:spacing w:val="-6"/>
              </w:rPr>
            </w:r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с предъявлением оригинала в отделение Центра в течение трех рабочих дней со дня регистрации запроса и документов</w:t>
            </w:r>
            <w:r/>
          </w:p>
          <w:p>
            <w:pPr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2.2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2А, 3А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сведения о регистрационном учете по месту жительства заявителя (из Министерства </w:t>
            </w:r>
            <w:r>
              <w:t xml:space="preserve">внутренних дел Российской Федерации)</w:t>
            </w:r>
            <w:r/>
          </w:p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личное обращение в отделение Центра</w:t>
            </w:r>
            <w:r/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/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посредством почтовой связи</w:t>
            </w:r>
            <w:r/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документа, </w:t>
            </w:r>
            <w:r>
              <w:t xml:space="preserve">заверенная в установленном законодательством Российской Федерации порядке</w:t>
            </w:r>
            <w:r/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возможности)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с предъявлением оригинала в отделение Центра в течение </w:t>
            </w:r>
            <w:r>
              <w:t xml:space="preserve">трех рабочих дней со дня регистрации запроса и документов</w:t>
            </w:r>
            <w:r/>
          </w:p>
          <w:p>
            <w:pPr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2.3</w:t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restart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1А, 2А, 3А</w:t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restart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сведения об установлении опеки (попечительства) (из государственной информационной системы «Единая централизованная цифровая платформа в социальной сфере»</w:t>
            </w:r>
            <w:r/>
          </w:p>
          <w:p>
            <w:pPr>
              <w:ind w:firstLine="540"/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личное обращение в </w:t>
            </w:r>
            <w:r>
              <w:t xml:space="preserve">отделение Центра</w:t>
            </w:r>
            <w:r/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 с предъявлением оригинала, если копия не заверена в установленном законодательством Российской Федерации порядке</w:t>
            </w:r>
            <w:r/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посредством почтовой связи</w:t>
            </w:r>
            <w:r/>
          </w:p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копия документа, заверенная в установленном законодательством Российской </w:t>
            </w:r>
            <w:r>
              <w:t xml:space="preserve">Федерации порядке</w:t>
            </w:r>
            <w:r/>
          </w:p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  <w:tr>
        <w:tblPrEx/>
        <w:trPr>
          <w:trHeight w:val="770"/>
        </w:trPr>
        <w:tc>
          <w:tcPr>
            <w:tcW w:w="56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1250" w:type="dxa"/>
            <w:vMerge w:val="continue"/>
            <w:textDirection w:val="lrTb"/>
            <w:noWrap w:val="false"/>
          </w:tcPr>
          <w:p>
            <w:pPr>
              <w:ind w:right="-1"/>
              <w:jc w:val="both"/>
              <w:widowControl w:val="off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W w:w="2501" w:type="dxa"/>
            <w:vMerge w:val="continue"/>
            <w:textDirection w:val="lrTb"/>
            <w:noWrap w:val="false"/>
          </w:tcPr>
          <w:p>
            <w:pPr>
              <w:jc w:val="both"/>
              <w:spacing w:line="288" w:lineRule="atLeast"/>
            </w:pPr>
            <w:r/>
            <w:r/>
          </w:p>
        </w:tc>
        <w:tc>
          <w:tcPr>
            <w:tcW w:w="2637" w:type="dxa"/>
            <w:textDirection w:val="lrTb"/>
            <w:noWrap w:val="false"/>
          </w:tcPr>
          <w:p>
            <w:pPr>
              <w:pStyle w:val="715"/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  <w:t xml:space="preserve">посредством Регионального портал или Единого портала (при наличии технической возможности)</w:t>
            </w:r>
            <w:r>
              <w:rPr>
                <w:bCs/>
                <w:spacing w:val="-6"/>
              </w:rPr>
            </w:r>
          </w:p>
        </w:tc>
        <w:tc>
          <w:tcPr>
            <w:tcW w:w="3466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сканированная копия документа с предъявлением оригинала в отделение Центра в течение трех рабочих дней со дня регистрации запроса и документо</w:t>
            </w:r>
            <w:r>
              <w:t xml:space="preserve">в</w:t>
            </w:r>
            <w:r/>
          </w:p>
          <w:p>
            <w:pPr>
              <w:jc w:val="both"/>
              <w:spacing w:line="288" w:lineRule="atLeast"/>
              <w:rPr>
                <w:bCs/>
                <w:spacing w:val="-6"/>
              </w:rPr>
            </w:pPr>
            <w:r>
              <w:rPr>
                <w:bCs/>
                <w:spacing w:val="-6"/>
              </w:rPr>
            </w:r>
            <w:r>
              <w:rPr>
                <w:bCs/>
                <w:spacing w:val="-6"/>
              </w:rPr>
            </w:r>
          </w:p>
        </w:tc>
        <w:tc>
          <w:tcPr>
            <w:tcBorders>
              <w:top w:val="none" w:color="000000" w:sz="4" w:space="0"/>
              <w:left w:val="none" w:color="000000" w:sz="4" w:space="0"/>
              <w:bottom w:val="none" w:color="000000" w:sz="4" w:space="0"/>
              <w:right w:val="none" w:color="000000" w:sz="4" w:space="0"/>
            </w:tcBorders>
            <w:tcW w:w="236" w:type="dxa"/>
            <w:textDirection w:val="lrTb"/>
            <w:noWrap w:val="false"/>
          </w:tcPr>
          <w:p>
            <w:r/>
            <w:r/>
          </w:p>
        </w:tc>
      </w:tr>
    </w:tbl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4</w:t>
      </w:r>
      <w:r>
        <w:rPr>
          <w:sz w:val="28"/>
          <w:szCs w:val="28"/>
        </w:rPr>
      </w:r>
    </w:p>
    <w:p>
      <w:pPr>
        <w:ind w:left="5954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699"/>
        <w:ind w:left="5954" w:right="-1" w:firstLine="54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57" w:firstLine="709"/>
        <w:jc w:val="center"/>
        <w:widowControl w:val="off"/>
        <w:rPr>
          <w:bCs/>
          <w:sz w:val="28"/>
          <w:szCs w:val="28"/>
        </w:rPr>
      </w:pPr>
      <w:r>
        <w:rPr>
          <w:bCs/>
          <w:sz w:val="28"/>
          <w:szCs w:val="28"/>
        </w:rPr>
        <w:t xml:space="preserve">Исчерпывающий перечень оснований для отказа в приеме запроса о </w:t>
      </w:r>
      <w:r>
        <w:rPr>
          <w:bCs/>
          <w:sz w:val="28"/>
          <w:szCs w:val="28"/>
        </w:rPr>
        <w:t xml:space="preserve">предоставлении государственной услуги и документов, необходимых для предоставления государственной услуги, и исчерпывающий перечень оснований для приостановления предоставления государственной услуги или для отказа в предоставлении государственной услуги</w:t>
      </w:r>
      <w:r>
        <w:rPr>
          <w:bCs/>
          <w:sz w:val="28"/>
          <w:szCs w:val="28"/>
        </w:rPr>
      </w:r>
    </w:p>
    <w:p>
      <w:pPr>
        <w:pStyle w:val="6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20"/>
        <w:tblW w:w="9918" w:type="dxa"/>
        <w:tblLayout w:type="fixed"/>
        <w:tblLook w:val="04A0" w:firstRow="1" w:lastRow="0" w:firstColumn="1" w:lastColumn="0" w:noHBand="0" w:noVBand="1"/>
      </w:tblPr>
      <w:tblGrid>
        <w:gridCol w:w="567"/>
        <w:gridCol w:w="6658"/>
        <w:gridCol w:w="2693"/>
      </w:tblGrid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b/>
                <w:bCs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b/>
                <w:bCs/>
                <w:sz w:val="28"/>
                <w:szCs w:val="28"/>
              </w:rPr>
              <w:t xml:space="preserve">№</w:t>
            </w:r>
            <w:r>
              <w:rPr>
                <w:rFonts w:ascii="Times New Roman" w:hAnsi="Times New Roman"/>
                <w:b/>
                <w:bCs/>
                <w:sz w:val="28"/>
                <w:szCs w:val="28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pStyle w:val="69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Перечень оснований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99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Идентификатор признака заявителя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>
          <w:trHeight w:val="322"/>
        </w:trPr>
        <w:tc>
          <w:tcPr>
            <w:gridSpan w:val="3"/>
            <w:tcW w:w="9918" w:type="dxa"/>
            <w:textDirection w:val="lrTb"/>
            <w:noWrap w:val="false"/>
          </w:tcPr>
          <w:p>
            <w:pPr>
              <w:pStyle w:val="699"/>
              <w:numPr>
                <w:ilvl w:val="0"/>
                <w:numId w:val="3"/>
              </w:numPr>
              <w:ind w:left="0" w:firstLine="22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Перечень оснований для отказа в приеме запроса о предоставлении государственной услуги и документов, необходимых для предоставления государственной услуги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11.1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неполное (некорректное) заполнение </w:t>
            </w: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полей в форме запроса, в том числе в интерактивной форме запроса на Едином портале (при наличии технической возможности), Региональном портале</w:t>
            </w:r>
            <w:r>
              <w:rPr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1А, 2А, 3А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918" w:type="dxa"/>
            <w:textDirection w:val="lrTb"/>
            <w:noWrap w:val="false"/>
          </w:tcPr>
          <w:p>
            <w:pPr>
              <w:pStyle w:val="699"/>
              <w:numPr>
                <w:ilvl w:val="0"/>
                <w:numId w:val="3"/>
              </w:numPr>
              <w:ind w:left="0" w:firstLine="22"/>
              <w:jc w:val="center"/>
              <w:widowControl w:val="off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bCs/>
                <w:sz w:val="24"/>
                <w:szCs w:val="24"/>
              </w:rPr>
              <w:t xml:space="preserve">2.Перечень оснований для приостановления предоставления государственной услуги не установлен</w:t>
            </w:r>
            <w:r>
              <w:rPr>
                <w:rFonts w:ascii="Times New Roman" w:hAnsi="Times New Roman"/>
                <w:bCs/>
                <w:sz w:val="24"/>
                <w:szCs w:val="24"/>
              </w:rPr>
            </w:r>
          </w:p>
        </w:tc>
      </w:tr>
      <w:tr>
        <w:tblPrEx/>
        <w:trPr/>
        <w:tc>
          <w:tcPr>
            <w:gridSpan w:val="3"/>
            <w:tcW w:w="9918" w:type="dxa"/>
            <w:textDirection w:val="lrTb"/>
            <w:noWrap w:val="false"/>
          </w:tcPr>
          <w:p>
            <w:pPr>
              <w:jc w:val="center"/>
            </w:pPr>
            <w:r>
              <w:t xml:space="preserve">3. </w:t>
            </w:r>
            <w:r>
              <w:t xml:space="preserve">Перечень оснований для отказа в предоставлении государственной услуги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23.1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непредоставление документов, указанных в </w:t>
            </w:r>
            <w:r>
              <w:rPr>
                <w:rFonts w:eastAsiaTheme="minorHAnsi"/>
                <w:lang w:eastAsia="en-US"/>
              </w:rPr>
              <w:t xml:space="preserve"> </w:t>
            </w:r>
            <w:hyperlink r:id="rId15" w:tooltip="https://login.consultant.ru/link/?req=doc&amp;base=RLAW363&amp;n=188176&amp;dst=100018&amp;field=134&amp;date=28.04.2025" w:history="1">
              <w:r>
                <w:rPr>
                  <w:rFonts w:eastAsiaTheme="minorHAnsi"/>
                  <w:lang w:eastAsia="en-US"/>
                </w:rPr>
                <w:t xml:space="preserve">пунктах 1.1</w:t>
              </w:r>
            </w:hyperlink>
            <w:r>
              <w:rPr>
                <w:rFonts w:eastAsiaTheme="minorHAnsi"/>
                <w:lang w:eastAsia="en-US"/>
              </w:rPr>
              <w:t xml:space="preserve"> - 1.5 </w:t>
            </w:r>
            <w:r>
              <w:rPr>
                <w:rFonts w:eastAsiaTheme="minorHAnsi"/>
                <w:lang w:eastAsia="en-US"/>
              </w:rPr>
              <w:t xml:space="preserve">приложения № 3 к настоящему Регламенту</w:t>
            </w:r>
            <w:r>
              <w:t xml:space="preserve">, в том числе в течение трех рабочих дней со дня регистрации запроса в случае если запрос подан в форме электронного документа с использованием Регионального портала или Единого портала (при наличии технической возможн</w:t>
            </w:r>
            <w:r>
              <w:t xml:space="preserve">ости)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1А, 2А, 3А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23.2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предоставление документов, содержащих неверные (недостоверные) сведения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</w:pPr>
            <w:r>
              <w:t xml:space="preserve">1А, 2А, 3А</w:t>
            </w:r>
            <w:r/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ind w:left="-546" w:firstLine="576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3.3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непредъявление оригиналов документов в случае, если их копии не заверены в установленном законом порядке, в случае личного обращения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red"/>
              </w:rPr>
            </w:pPr>
            <w:r>
              <w:t xml:space="preserve">1А, 2А, 3А</w:t>
            </w:r>
            <w:r>
              <w:rPr>
                <w:highlight w:val="red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33.4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направление заявителем по почте копий документов, не заверенных в соответствии с законодательством Российской Федерации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red"/>
              </w:rPr>
            </w:pPr>
            <w:r>
              <w:t xml:space="preserve">1А, 2А, 3А</w:t>
            </w:r>
            <w:r>
              <w:rPr>
                <w:highlight w:val="red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  <w:p>
            <w:r>
              <w:t xml:space="preserve">3.5</w:t>
            </w:r>
            <w:r/>
          </w:p>
        </w:tc>
        <w:tc>
          <w:tcPr>
            <w:tcW w:w="6658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предоставление документов, содержащих повреждения, наличие которых не позволяет в полном объеме использовать сведе</w:t>
            </w:r>
            <w:r>
              <w:t xml:space="preserve">ния, содержащиеся в документах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red"/>
              </w:rPr>
            </w:pPr>
            <w:r>
              <w:t xml:space="preserve">1А, 2А, 3А</w:t>
            </w:r>
            <w:r>
              <w:rPr>
                <w:highlight w:val="red"/>
              </w:rPr>
            </w:r>
          </w:p>
        </w:tc>
      </w:tr>
      <w:tr>
        <w:tblPrEx/>
        <w:trPr/>
        <w:tc>
          <w:tcPr>
            <w:tcW w:w="567" w:type="dxa"/>
            <w:textDirection w:val="lrTb"/>
            <w:noWrap w:val="false"/>
          </w:tcPr>
          <w:p>
            <w:pPr>
              <w:pStyle w:val="699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 w:eastAsia="Times New Roman"/>
                <w:sz w:val="24"/>
                <w:szCs w:val="24"/>
              </w:rPr>
              <w:t xml:space="preserve">33.6</w:t>
            </w:r>
            <w:r>
              <w:rPr>
                <w:rFonts w:ascii="Times New Roman" w:hAnsi="Times New Roman"/>
                <w:sz w:val="24"/>
                <w:szCs w:val="24"/>
              </w:rPr>
            </w:r>
          </w:p>
        </w:tc>
        <w:tc>
          <w:tcPr>
            <w:tcW w:w="6658" w:type="dxa"/>
            <w:textDirection w:val="lrTb"/>
            <w:noWrap w:val="false"/>
          </w:tcPr>
          <w:p>
            <w:pPr>
              <w:jc w:val="both"/>
              <w:spacing w:line="288" w:lineRule="atLeast"/>
            </w:pPr>
            <w:r>
              <w:t xml:space="preserve">обращение заявителя или представителя заявителя в отделение Центра не по месту жительства заявителя</w:t>
            </w:r>
            <w:r/>
          </w:p>
        </w:tc>
        <w:tc>
          <w:tcPr>
            <w:tcW w:w="2693" w:type="dxa"/>
            <w:textDirection w:val="lrTb"/>
            <w:noWrap w:val="false"/>
          </w:tcPr>
          <w:p>
            <w:pPr>
              <w:jc w:val="center"/>
              <w:rPr>
                <w:highlight w:val="red"/>
              </w:rPr>
            </w:pPr>
            <w:r>
              <w:t xml:space="preserve">1А, 2А, 3А</w:t>
            </w:r>
            <w:r>
              <w:rPr>
                <w:highlight w:val="red"/>
              </w:rPr>
            </w:r>
          </w:p>
        </w:tc>
      </w:tr>
    </w:tbl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5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0"/>
        <w:ind w:left="6096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В отделение № ___ГКУ «Республиканский центр материальной (компенсационных выплат)» в ________________</w:t>
      </w:r>
      <w:r>
        <w:rPr>
          <w:rFonts w:ascii="Times New Roman" w:hAnsi="Times New Roman" w:cs="Times New Roman"/>
          <w:sz w:val="28"/>
          <w:szCs w:val="28"/>
        </w:rPr>
        <w:t xml:space="preserve">___ муниципальном районе (городском округе) Республики Татарстан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о назначении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возмещения расходов, связанных с проездом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 20__ г.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№ _________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5"/>
        <w:ind w:firstLine="708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Прошу назначить возмещение расходов, связанных с проездом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 соответствии с постановлением Кабинета Министров Республики Татарстан от 21.02.2005 № 104 «О дополнительных мерах социальной поддержки реабилитированных граждан, проживающих в Республике Татарстан». </w:t>
      </w:r>
      <w:r>
        <w:rPr>
          <w:sz w:val="28"/>
          <w:szCs w:val="28"/>
        </w:rPr>
      </w:r>
    </w:p>
    <w:p>
      <w:pPr>
        <w:pStyle w:val="715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699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Сведения о заявителе:</w:t>
      </w:r>
      <w:r>
        <w:rPr>
          <w:rFonts w:ascii="Times New Roman" w:hAnsi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20"/>
        <w:tblW w:w="10343" w:type="dxa"/>
        <w:tblLayout w:type="fixed"/>
        <w:tblLook w:val="04A0" w:firstRow="1" w:lastRow="0" w:firstColumn="1" w:lastColumn="0" w:noHBand="0" w:noVBand="1"/>
      </w:tblPr>
      <w:tblGrid>
        <w:gridCol w:w="3681"/>
        <w:gridCol w:w="6662"/>
      </w:tblGrid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Фамилия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Имя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Отчество (при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наличии)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рождения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Гражданство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СНИЛС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Вид и реквизиты документа, удостоверяющего личность: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Адрес регистрации по месту жительства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Контактный телефон: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Адрес электронной почты (при наличии)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1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0"/>
        <w:ind w:left="10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Сведения о представителе заявителя (заполняется </w:t>
      </w:r>
      <w:r>
        <w:rPr>
          <w:rFonts w:ascii="Times New Roman" w:hAnsi="Times New Roman" w:cs="Times New Roman"/>
          <w:sz w:val="28"/>
          <w:szCs w:val="28"/>
        </w:rPr>
        <w:t xml:space="preserve">при обращении представителя заявителя):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20"/>
        <w:tblW w:w="10348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684"/>
        <w:gridCol w:w="6664"/>
      </w:tblGrid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Фамилия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Имя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Отчество (при наличии)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Дата рождения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Гражданство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СНИЛС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Вид и реквизиты документа, удостоверяющего личность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Контактный телефон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3684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Адрес электронной почты (при наличии)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6663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Представляю </w:t>
      </w:r>
      <w:r>
        <w:rPr>
          <w:rFonts w:ascii="Times New Roman" w:hAnsi="Times New Roman" w:cs="Times New Roman"/>
          <w:sz w:val="28"/>
          <w:szCs w:val="28"/>
        </w:rPr>
        <w:t xml:space="preserve">следующие документы: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W w:w="10490" w:type="dxa"/>
        <w:tblInd w:w="-147" w:type="dxa"/>
        <w:tblLayout w:type="fixed"/>
        <w:tblCellMar>
          <w:left w:w="62" w:type="dxa"/>
          <w:top w:w="102" w:type="dxa"/>
          <w:right w:w="62" w:type="dxa"/>
          <w:bottom w:w="102" w:type="dxa"/>
        </w:tblCellMar>
        <w:tblLook w:val="04A0" w:firstRow="1" w:lastRow="0" w:firstColumn="1" w:lastColumn="0" w:noHBand="0" w:noVBand="1"/>
      </w:tblPr>
      <w:tblGrid>
        <w:gridCol w:w="771"/>
        <w:gridCol w:w="7451"/>
        <w:gridCol w:w="2268"/>
      </w:tblGrid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textDirection w:val="lrTb"/>
            <w:noWrap w:val="false"/>
          </w:tcPr>
          <w:p>
            <w:pPr>
              <w:pStyle w:val="699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№ №п/п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1" w:type="dxa"/>
            <w:textDirection w:val="lrTb"/>
            <w:noWrap w:val="false"/>
          </w:tcPr>
          <w:p>
            <w:pPr>
              <w:pStyle w:val="699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Наименование документов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99"/>
              <w:ind w:firstLine="0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Количество экземпляров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textDirection w:val="lrTb"/>
            <w:noWrap w:val="false"/>
          </w:tcPr>
          <w:p>
            <w:pPr>
              <w:pStyle w:val="699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1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1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textDirection w:val="lrTb"/>
            <w:noWrap w:val="false"/>
          </w:tcPr>
          <w:p>
            <w:pPr>
              <w:pStyle w:val="699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2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1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71" w:type="dxa"/>
            <w:textDirection w:val="lrTb"/>
            <w:noWrap w:val="false"/>
          </w:tcPr>
          <w:p>
            <w:pPr>
              <w:pStyle w:val="699"/>
              <w:jc w:val="center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  <w:t xml:space="preserve">3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7451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tcW w:w="2268" w:type="dxa"/>
            <w:textDirection w:val="lrTb"/>
            <w:noWrap w:val="false"/>
          </w:tcPr>
          <w:p>
            <w:pPr>
              <w:pStyle w:val="699"/>
              <w:widowControl w:val="off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widowControl w:val="off"/>
        <w:rPr>
          <w:rFonts w:eastAsia="Arial"/>
          <w:sz w:val="28"/>
          <w:szCs w:val="28"/>
        </w:rPr>
      </w:pPr>
      <w:r>
        <w:rPr>
          <w:rFonts w:eastAsia="Arial"/>
          <w:sz w:val="28"/>
          <w:szCs w:val="28"/>
        </w:rPr>
        <w:t xml:space="preserve">Назначенную выплату прошу произвести:</w:t>
      </w:r>
      <w:r>
        <w:rPr>
          <w:rFonts w:eastAsia="Arial"/>
          <w:sz w:val="28"/>
          <w:szCs w:val="28"/>
        </w:rPr>
      </w:r>
    </w:p>
    <w:p>
      <w:pPr>
        <w:jc w:val="both"/>
        <w:widowControl w:val="off"/>
        <w:rPr>
          <w:rFonts w:ascii="Courier New" w:hAnsi="Courier New" w:eastAsia="Arial" w:cs="Courier New"/>
          <w:sz w:val="20"/>
        </w:rPr>
      </w:pPr>
      <w:r>
        <w:rPr>
          <w:rFonts w:eastAsia="Arial"/>
          <w:sz w:val="28"/>
          <w:szCs w:val="28"/>
        </w:rPr>
        <w:t xml:space="preserve">путем перечисления на счет ______</w:t>
      </w:r>
      <w:r>
        <w:rPr>
          <w:rFonts w:ascii="Courier New" w:hAnsi="Courier New" w:eastAsia="Arial" w:cs="Courier New"/>
          <w:sz w:val="20"/>
        </w:rPr>
        <w:t xml:space="preserve">_________________________________________________</w:t>
      </w:r>
      <w:r>
        <w:rPr>
          <w:rFonts w:ascii="Courier New" w:hAnsi="Courier New" w:eastAsia="Arial" w:cs="Courier New"/>
          <w:sz w:val="20"/>
        </w:rPr>
      </w:r>
    </w:p>
    <w:p>
      <w:pPr>
        <w:jc w:val="both"/>
        <w:widowControl w:val="off"/>
        <w:rPr>
          <w:rFonts w:ascii="Courier New" w:hAnsi="Courier New" w:eastAsia="Arial" w:cs="Courier New"/>
          <w:sz w:val="20"/>
          <w:szCs w:val="20"/>
        </w:rPr>
      </w:pPr>
      <w:r>
        <w:rPr>
          <w:rFonts w:ascii="Courier New" w:hAnsi="Courier New" w:eastAsia="Arial" w:cs="Courier New"/>
          <w:sz w:val="20"/>
          <w:szCs w:val="20"/>
        </w:rPr>
      </w:r>
      <w:r>
        <w:rPr>
          <w:rFonts w:ascii="Courier New" w:hAnsi="Courier New" w:eastAsia="Arial" w:cs="Courier New"/>
          <w:sz w:val="20"/>
          <w:szCs w:val="20"/>
        </w:rPr>
      </w:r>
    </w:p>
    <w:p>
      <w:pPr>
        <w:jc w:val="both"/>
        <w:widowControl w:val="off"/>
        <w:rPr>
          <w:rFonts w:eastAsia="Arial"/>
          <w:sz w:val="28"/>
          <w:szCs w:val="28"/>
        </w:rPr>
      </w:pPr>
      <w:r>
        <w:rPr>
          <w:rFonts w:ascii="Courier New" w:hAnsi="Courier New" w:eastAsia="Arial" w:cs="Courier New"/>
          <w:sz w:val="20"/>
        </w:rPr>
        <w:t xml:space="preserve">_____________________________________________________________________________________</w:t>
      </w:r>
      <w:r>
        <w:rPr>
          <w:rFonts w:eastAsia="Arial"/>
          <w:sz w:val="28"/>
          <w:szCs w:val="28"/>
        </w:rPr>
      </w:r>
    </w:p>
    <w:p>
      <w:pPr>
        <w:jc w:val="center"/>
        <w:widowControl w:val="off"/>
        <w:rPr>
          <w:rFonts w:eastAsia="Arial"/>
        </w:rPr>
      </w:pPr>
      <w:r>
        <w:rPr>
          <w:rFonts w:eastAsia="Arial"/>
        </w:rPr>
        <w:t xml:space="preserve">(указываются реквизиты счета, открытого заявителем либо его законным представителем в кредитной организации в установленном законодательством порядке для зачисления </w:t>
      </w:r>
      <w:r>
        <w:rPr>
          <w:rFonts w:eastAsia="Arial"/>
        </w:rPr>
        <w:t xml:space="preserve">социальных выплат)</w:t>
      </w:r>
      <w:r>
        <w:rPr>
          <w:rFonts w:eastAsia="Arial"/>
        </w:rPr>
      </w:r>
    </w:p>
    <w:p>
      <w:pPr>
        <w:jc w:val="both"/>
        <w:widowControl w:val="off"/>
        <w:rPr>
          <w:rFonts w:ascii="Courier New" w:hAnsi="Courier New" w:eastAsia="Arial" w:cs="Courier New"/>
          <w:sz w:val="20"/>
        </w:rPr>
      </w:pPr>
      <w:r>
        <w:rPr>
          <w:rFonts w:eastAsia="Arial"/>
          <w:sz w:val="28"/>
          <w:szCs w:val="28"/>
        </w:rPr>
        <w:t xml:space="preserve">через почтовое отделение</w:t>
      </w:r>
      <w:r>
        <w:rPr>
          <w:rFonts w:ascii="Courier New" w:hAnsi="Courier New" w:eastAsia="Arial" w:cs="Courier New"/>
          <w:sz w:val="20"/>
        </w:rPr>
        <w:t xml:space="preserve"> __________________________________________________________</w:t>
      </w:r>
      <w:r>
        <w:rPr>
          <w:rFonts w:ascii="Courier New" w:hAnsi="Courier New" w:eastAsia="Arial" w:cs="Courier New"/>
          <w:sz w:val="20"/>
        </w:rPr>
      </w:r>
    </w:p>
    <w:p>
      <w:pPr>
        <w:jc w:val="center"/>
        <w:widowControl w:val="off"/>
        <w:rPr>
          <w:rFonts w:eastAsia="Arial"/>
        </w:rPr>
      </w:pPr>
      <w:r>
        <w:rPr>
          <w:rFonts w:eastAsia="Arial"/>
        </w:rPr>
        <w:t xml:space="preserve">                                            (указываются реквизиты почтового отделения  </w:t>
      </w:r>
      <w:r>
        <w:rPr>
          <w:rFonts w:eastAsia="Arial"/>
        </w:rPr>
      </w:r>
    </w:p>
    <w:p>
      <w:pPr>
        <w:jc w:val="center"/>
        <w:widowControl w:val="off"/>
        <w:rPr>
          <w:rFonts w:eastAsia="Arial"/>
        </w:rPr>
      </w:pPr>
      <w:r>
        <w:rPr>
          <w:rFonts w:eastAsia="Arial"/>
        </w:rPr>
        <w:t xml:space="preserve">                                                 заявителя либо </w:t>
      </w:r>
      <w:r>
        <w:rPr>
          <w:rFonts w:eastAsia="Arial"/>
        </w:rPr>
        <w:t xml:space="preserve">его законного представителя)</w:t>
      </w:r>
      <w:r>
        <w:rPr>
          <w:rFonts w:eastAsia="Arial"/>
        </w:rPr>
      </w:r>
    </w:p>
    <w:p>
      <w:pPr>
        <w:jc w:val="center"/>
        <w:widowControl w:val="off"/>
        <w:rPr>
          <w:rFonts w:eastAsia="Arial"/>
        </w:rPr>
      </w:pPr>
      <w:r>
        <w:rPr>
          <w:rFonts w:eastAsia="Arial"/>
        </w:rPr>
      </w:r>
      <w:r>
        <w:rPr>
          <w:rFonts w:eastAsia="Arial"/>
        </w:rPr>
      </w:r>
    </w:p>
    <w:p>
      <w:pPr>
        <w:jc w:val="both"/>
        <w:tabs>
          <w:tab w:val="left" w:pos="567" w:leader="none"/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tab/>
      </w:r>
      <w:r>
        <w:rPr>
          <w:sz w:val="28"/>
          <w:szCs w:val="28"/>
        </w:rPr>
        <w:t xml:space="preserve"> С положениями об ответственности за достоверность предоставленных сведений, подлинность документов, в которых они содержатся, и об обязанности своевременного извещения об изменении условий, влияющих на выплату ознакомлен(-а)</w:t>
      </w:r>
      <w:r>
        <w:rPr>
          <w:sz w:val="28"/>
          <w:szCs w:val="28"/>
        </w:rPr>
        <w:t xml:space="preserve"> _________________________________</w:t>
      </w:r>
      <w:r/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sz w:val="28"/>
          <w:szCs w:val="28"/>
        </w:rPr>
        <w:t xml:space="preserve">                            </w:t>
      </w:r>
      <w:r>
        <w:t xml:space="preserve">(подпись заявителя) расшифровка подписи)</w:t>
      </w:r>
      <w:r/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ab/>
        <w:t xml:space="preserve">Согласен(-на) на получение результата предоставления государственной услуги (нужное отметить):</w:t>
      </w:r>
      <w:r>
        <w:rPr>
          <w:sz w:val="28"/>
          <w:szCs w:val="28"/>
        </w:rPr>
      </w:r>
    </w:p>
    <w:p>
      <w:pPr>
        <w:pStyle w:val="699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tbl>
      <w:tblPr>
        <w:tblStyle w:val="720"/>
        <w:tblW w:w="10343" w:type="dxa"/>
        <w:tblLayout w:type="fixed"/>
        <w:tblLook w:val="04A0" w:firstRow="1" w:lastRow="0" w:firstColumn="1" w:lastColumn="0" w:noHBand="0" w:noVBand="1"/>
      </w:tblPr>
      <w:tblGrid>
        <w:gridCol w:w="9336"/>
        <w:gridCol w:w="1007"/>
      </w:tblGrid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лично в отделении № _____ГКУ «Республиканский центр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материальной помощи (компенсационных выплат)» в _________________муниципальном районе (городском округе)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в письменной форме по почтовому адресу: ________________________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через личный кабинет на Региональном портале, через личный кабинет на Едином пор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тале (в случае подачи запроса через Региональный портал или Единый портал)  </w:t>
            </w:r>
            <w:r>
              <w:rPr>
                <w:rFonts w:ascii="Times New Roman" w:hAnsi="Times New Roman"/>
              </w:rPr>
            </w:r>
          </w:p>
        </w:tc>
        <w:tc>
          <w:tcPr>
            <w:tcW w:w="1007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форме электронного документа по электронной почте</w:t>
            </w:r>
            <w:r>
              <w:rPr>
                <w:sz w:val="28"/>
                <w:szCs w:val="28"/>
              </w:rPr>
            </w:r>
          </w:p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007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             «___» ________ 20__ г.   </w:t>
      </w:r>
      <w:r>
        <w:rPr>
          <w:rFonts w:ascii="Times New Roman" w:hAnsi="Times New Roman" w:cs="Times New Roman"/>
          <w:sz w:val="24"/>
          <w:szCs w:val="24"/>
        </w:rPr>
        <w:t xml:space="preserve">(подпись заявителя, расшифровка подписи)                </w:t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</w:r>
      <w:r>
        <w:rPr>
          <w:rFonts w:ascii="Times New Roman" w:hAnsi="Times New Roman" w:cs="Times New Roman"/>
          <w:sz w:val="24"/>
          <w:szCs w:val="24"/>
        </w:rPr>
        <w:tab/>
        <w:t xml:space="preserve"> (дата)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Заявление и документы приняты _____ 20__ г. ________ 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                                        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</w:t>
      </w:r>
      <w:r>
        <w:rPr>
          <w:rFonts w:ascii="Times New Roman" w:hAnsi="Times New Roman" w:cs="Times New Roman"/>
          <w:sz w:val="24"/>
          <w:szCs w:val="24"/>
        </w:rPr>
        <w:t xml:space="preserve">(подпись, расшифровка подписи специалиста)</w:t>
      </w:r>
      <w:r>
        <w:rPr>
          <w:rFonts w:ascii="Times New Roman" w:hAnsi="Times New Roman" w:cs="Times New Roman"/>
          <w:sz w:val="24"/>
          <w:szCs w:val="24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____________________________________________________________________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Линия отрыва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Расписка-уведомление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Регистрационный № _____ заявителя 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Количество документов ________ ед. на ______ листах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Документы принял ___________ _________ </w:t>
      </w:r>
      <w:r>
        <w:rPr>
          <w:rFonts w:ascii="Times New Roman" w:hAnsi="Times New Roman" w:cs="Times New Roman"/>
          <w:sz w:val="28"/>
          <w:szCs w:val="28"/>
        </w:rPr>
        <w:t xml:space="preserve">_______________________ 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8"/>
          <w:szCs w:val="28"/>
        </w:rPr>
        <w:t xml:space="preserve">                </w:t>
      </w: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sz w:val="24"/>
          <w:szCs w:val="24"/>
        </w:rPr>
        <w:t xml:space="preserve">                  (должность) (подпись) (расшифровка подписи)   (дата)</w:t>
      </w:r>
      <w:r>
        <w:rPr>
          <w:rFonts w:ascii="Times New Roman" w:hAnsi="Times New Roman"/>
          <w:sz w:val="24"/>
          <w:szCs w:val="24"/>
        </w:rPr>
      </w:r>
    </w:p>
    <w:p>
      <w:pPr>
        <w:ind w:left="6096" w:right="-1" w:hanging="142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/>
      <w:bookmarkStart w:id="3" w:name="_GoBack"/>
      <w:r/>
      <w:bookmarkEnd w:id="3"/>
      <w:r/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6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</w:t>
      </w:r>
      <w:r>
        <w:rPr>
          <w:sz w:val="28"/>
          <w:szCs w:val="28"/>
        </w:rPr>
        <w:t xml:space="preserve">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№ _____ ГКУ «Республиканский центр материальной помощи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4253" w:firstLine="184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(компенсационных выплат)»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в________________________ муниципальном районе (городском округе) Республики Татарстан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 20__ г.                                                               № _________                 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 назначении возмещения расходов, связанных с проездом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firstLine="284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Назначить ____________________________________________________________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158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2"/>
          <w:szCs w:val="22"/>
        </w:rPr>
        <w:t xml:space="preserve">(фа</w:t>
      </w:r>
      <w:r>
        <w:rPr>
          <w:rFonts w:ascii="Times New Roman" w:hAnsi="Times New Roman" w:cs="Times New Roman"/>
          <w:sz w:val="22"/>
          <w:szCs w:val="22"/>
        </w:rPr>
        <w:t xml:space="preserve">милия, имя, отчество (последнее - при наличии) заявителя</w:t>
      </w:r>
      <w:r>
        <w:rPr>
          <w:rFonts w:ascii="Times New Roman" w:hAnsi="Times New Roman" w:cs="Times New Roman"/>
          <w:strike/>
          <w:sz w:val="22"/>
          <w:szCs w:val="22"/>
          <w:shd w:val="clear" w:color="auto" w:fill="ffff00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5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возмещение расходов, связанных с проездом, в соответствии с постановлением Кабинета Министров Республики Татарстан от 21.02.2005 № 104 «О дополнительных мерах социальной поддержки реабилитированных </w:t>
      </w:r>
      <w:r>
        <w:rPr>
          <w:sz w:val="28"/>
          <w:szCs w:val="28"/>
        </w:rPr>
        <w:t xml:space="preserve">граждан, проживающих в Республике Татарстан».</w:t>
      </w:r>
      <w:r>
        <w:rPr>
          <w:sz w:val="28"/>
          <w:szCs w:val="28"/>
        </w:rPr>
      </w:r>
    </w:p>
    <w:p>
      <w:pPr>
        <w:pStyle w:val="714"/>
        <w:rPr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Способ выплаты:__________________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>
        <w:rPr>
          <w:sz w:val="28"/>
          <w:szCs w:val="28"/>
        </w:rPr>
        <w:t xml:space="preserve">почтовым переводом на адрес ___________________________________________</w:t>
      </w:r>
      <w:r/>
    </w:p>
    <w:p>
      <w:pPr>
        <w:jc w:val="center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t xml:space="preserve">(почтовый индекс, адрес)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перечислением на личный счет заявителя, открытый в кредитной организации;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номер</w:t>
      </w:r>
      <w:r>
        <w:rPr>
          <w:sz w:val="28"/>
          <w:szCs w:val="28"/>
        </w:rPr>
        <w:t xml:space="preserve"> лицевого счета _________________________________________________;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наименование банка __________________________________________________;</w:t>
      </w:r>
      <w:r>
        <w:rPr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8"/>
          <w:szCs w:val="28"/>
        </w:rPr>
      </w:pPr>
      <w:r>
        <w:rPr>
          <w:sz w:val="28"/>
          <w:szCs w:val="28"/>
        </w:rPr>
        <w:t xml:space="preserve">БИК ___________________________.</w:t>
      </w:r>
      <w:r>
        <w:rPr>
          <w:sz w:val="28"/>
          <w:szCs w:val="28"/>
        </w:rPr>
      </w:r>
    </w:p>
    <w:p>
      <w:pPr>
        <w:pStyle w:val="714"/>
        <w:jc w:val="both"/>
        <w:widowControl w:val="off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 выдано направлено (нужное отметить):</w:t>
      </w:r>
      <w:r>
        <w:rPr>
          <w:rFonts w:ascii="Times New Roman" w:hAnsi="Times New Roman" w:cs="Times New Roman"/>
          <w:sz w:val="28"/>
          <w:szCs w:val="28"/>
        </w:rPr>
      </w:r>
    </w:p>
    <w:tbl>
      <w:tblPr>
        <w:tblStyle w:val="720"/>
        <w:tblW w:w="10485" w:type="dxa"/>
        <w:tblLayout w:type="fixed"/>
        <w:tblLook w:val="04A0" w:firstRow="1" w:lastRow="0" w:firstColumn="1" w:lastColumn="0" w:noHBand="0" w:noVBand="1"/>
      </w:tblPr>
      <w:tblGrid>
        <w:gridCol w:w="9336"/>
        <w:gridCol w:w="1149"/>
      </w:tblGrid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лично в отделении ________ ГКУ </w:t>
            </w: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«Республиканский центр материальной помощи (компенсационных выплат)» в ______________ муниципальном районе (городском округе)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письменно почтовым отправлением по адресу: ___________________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форме электронного документа по электронной почте</w:t>
            </w:r>
            <w:r>
              <w:rPr>
                <w:sz w:val="28"/>
                <w:szCs w:val="28"/>
              </w:rPr>
            </w:r>
          </w:p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5" w:type="dxa"/>
            <w:textDirection w:val="lrTb"/>
            <w:noWrap w:val="false"/>
          </w:tcPr>
          <w:p>
            <w:pPr>
              <w:jc w:val="both"/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личный кабинет Регионального портала, через личный  кабинет в Единого портала (в случае подачи запроса через Региональный портал или Единый портал)  </w:t>
            </w:r>
            <w:r>
              <w:rPr>
                <w:sz w:val="28"/>
                <w:szCs w:val="28"/>
              </w:rPr>
            </w:r>
          </w:p>
        </w:tc>
        <w:tc>
          <w:tcPr>
            <w:tcW w:w="1149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Заведующий(-ая) отделением № ______ ГКУ «Республиканский центр материальной помощи (компенсационн</w:t>
      </w:r>
      <w:r>
        <w:rPr>
          <w:sz w:val="28"/>
          <w:szCs w:val="28"/>
        </w:rPr>
        <w:t xml:space="preserve">ых выплат)» в ________________________ муниципальном районе (городском округе) _________________________________________________</w:t>
      </w:r>
      <w:r>
        <w:rPr>
          <w:sz w:val="28"/>
          <w:szCs w:val="28"/>
        </w:rPr>
      </w:r>
    </w:p>
    <w:p>
      <w:pPr>
        <w:ind w:left="2832" w:firstLine="708"/>
        <w:jc w:val="both"/>
        <w:widowControl w:val="off"/>
      </w:pPr>
      <w:r>
        <w:t xml:space="preserve">(фамилия, имя, отчество (последнее при наличии) (подпись)</w:t>
      </w:r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М.П.</w:t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Специалист № ______ ГКУ «Республиканский центр материальной пом</w:t>
      </w:r>
      <w:r>
        <w:rPr>
          <w:sz w:val="28"/>
          <w:szCs w:val="28"/>
        </w:rPr>
        <w:t xml:space="preserve">ощи (компенсационных выплат)» в муниципальном районе (городском округе)______________________________________________________</w:t>
      </w:r>
      <w:r>
        <w:rPr>
          <w:sz w:val="28"/>
          <w:szCs w:val="28"/>
        </w:rPr>
      </w:r>
    </w:p>
    <w:p>
      <w:pPr>
        <w:pStyle w:val="699"/>
        <w:ind w:firstLine="54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(фамилия, имя, отчество (последнее при наличии)) (подпись)</w:t>
      </w:r>
      <w:r>
        <w:rPr>
          <w:rFonts w:ascii="Times New Roman" w:hAnsi="Times New Roman"/>
          <w:sz w:val="24"/>
          <w:szCs w:val="24"/>
        </w:rPr>
      </w:r>
    </w:p>
    <w:p>
      <w:pPr>
        <w:pStyle w:val="699"/>
        <w:ind w:firstLine="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Приложение № 7</w:t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к Административному регламенту предоставления государственной услуги по назначению возмещения реабилитированным гражданам расходов, связанных с проездом </w:t>
      </w:r>
      <w:r>
        <w:rPr>
          <w:sz w:val="28"/>
          <w:szCs w:val="28"/>
        </w:rPr>
      </w:r>
    </w:p>
    <w:p>
      <w:pPr>
        <w:pStyle w:val="710"/>
        <w:ind w:left="4953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Отделение № _____ ГКУ «Республиканский центр материальной помощи (компенсационных выплат)»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609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в_________</w:t>
      </w:r>
      <w:r>
        <w:rPr>
          <w:rFonts w:ascii="Times New Roman" w:hAnsi="Times New Roman" w:cs="Times New Roman"/>
          <w:sz w:val="28"/>
          <w:szCs w:val="28"/>
        </w:rPr>
        <w:t xml:space="preserve">_______________ муниципальном районе (городском округе) Республики Татарстан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5664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5664" w:firstLine="6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4248"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Решение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4962" w:hanging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об отказе в назначении возмещения расходов, связанных с проездом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left="4962" w:hanging="2552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 _____________ 20_______ г.                                                         № _______________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0"/>
        <w:ind w:firstLine="708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Отказать ___________________________________________________________,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(фамилия, имя, отчество (последнее - при наличии) заявителя, либо представителя заявителя)</w:t>
      </w:r>
      <w:r>
        <w:rPr>
          <w:sz w:val="20"/>
          <w:szCs w:val="20"/>
        </w:rPr>
      </w:r>
    </w:p>
    <w:p>
      <w:pPr>
        <w:pStyle w:val="715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  <w:t xml:space="preserve">в назначении возмещения расходов, связанных с проездом, в соответствии с постановлением Кабинета Министров Республики Татарстан от 21.02.2005 № 104 «О дополнительных мерах социальной поддержки реабилитированных граждан, проживающих в Республике Татарстан».</w:t>
      </w:r>
      <w:r>
        <w:rPr>
          <w:sz w:val="28"/>
          <w:szCs w:val="28"/>
        </w:rPr>
        <w:t xml:space="preserve"> </w:t>
      </w:r>
      <w:r>
        <w:rPr>
          <w:sz w:val="28"/>
          <w:szCs w:val="28"/>
        </w:rPr>
      </w:r>
    </w:p>
    <w:p>
      <w:pPr>
        <w:pStyle w:val="710"/>
        <w:ind w:firstLine="54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Причина отказа: ______________________________________________________ </w:t>
      </w:r>
      <w:r>
        <w:rPr>
          <w:rFonts w:ascii="Times New Roman" w:hAnsi="Times New Roman" w:cs="Times New Roman"/>
          <w:sz w:val="28"/>
          <w:szCs w:val="28"/>
        </w:rPr>
      </w:r>
    </w:p>
    <w:p>
      <w:pPr>
        <w:pStyle w:val="715"/>
        <w:ind w:firstLine="2694"/>
        <w:jc w:val="both"/>
        <w:spacing w:line="288" w:lineRule="atLeast"/>
        <w:rPr>
          <w:sz w:val="22"/>
          <w:szCs w:val="22"/>
        </w:rPr>
      </w:pPr>
      <w:r>
        <w:rPr>
          <w:sz w:val="22"/>
          <w:szCs w:val="22"/>
        </w:rPr>
        <w:t xml:space="preserve">(информация о причинах отказа с указанием перечня документов и </w:t>
      </w:r>
      <w:r>
        <w:rPr>
          <w:sz w:val="22"/>
          <w:szCs w:val="22"/>
        </w:rPr>
      </w:r>
    </w:p>
    <w:p>
      <w:pPr>
        <w:pStyle w:val="715"/>
        <w:ind w:firstLine="2694"/>
        <w:jc w:val="both"/>
        <w:spacing w:line="288" w:lineRule="atLeast"/>
        <w:rPr>
          <w:sz w:val="22"/>
          <w:szCs w:val="22"/>
        </w:rPr>
      </w:pPr>
      <w:r>
        <w:rPr>
          <w:sz w:val="22"/>
          <w:szCs w:val="22"/>
        </w:rPr>
        <w:t xml:space="preserve">информации, отсутствие и(или) недостоверность которых стали причиной</w:t>
      </w:r>
      <w:r>
        <w:rPr>
          <w:sz w:val="22"/>
          <w:szCs w:val="22"/>
        </w:rPr>
      </w:r>
    </w:p>
    <w:p>
      <w:pPr>
        <w:ind w:firstLine="2694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отказа, а также с указанием перечня установленных</w:t>
      </w:r>
      <w:r>
        <w:rPr>
          <w:sz w:val="22"/>
          <w:szCs w:val="22"/>
        </w:rPr>
        <w:t xml:space="preserve"> федеральными законами и</w:t>
      </w:r>
      <w:r>
        <w:rPr>
          <w:sz w:val="22"/>
          <w:szCs w:val="22"/>
        </w:rPr>
      </w:r>
    </w:p>
    <w:p>
      <w:pPr>
        <w:ind w:firstLine="2694"/>
        <w:jc w:val="both"/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(или) иными нормативными правовыми актами требований, несоответствие</w:t>
      </w:r>
      <w:r>
        <w:rPr>
          <w:sz w:val="22"/>
          <w:szCs w:val="22"/>
        </w:rPr>
      </w:r>
    </w:p>
    <w:p>
      <w:pPr>
        <w:ind w:firstLine="2694"/>
        <w:jc w:val="both"/>
        <w:tabs>
          <w:tab w:val="left" w:pos="916" w:leader="none"/>
          <w:tab w:val="left" w:pos="1701" w:leader="none"/>
          <w:tab w:val="left" w:pos="1832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которым повлекло отказ в предоставлении государственной услуги) решение </w:t>
      </w:r>
      <w:r>
        <w:rPr>
          <w:sz w:val="22"/>
          <w:szCs w:val="22"/>
        </w:rPr>
      </w:r>
    </w:p>
    <w:p>
      <w:pPr>
        <w:ind w:firstLine="2694"/>
        <w:jc w:val="both"/>
        <w:tabs>
          <w:tab w:val="left" w:pos="916" w:leader="none"/>
          <w:tab w:val="left" w:pos="1701" w:leader="none"/>
          <w:tab w:val="left" w:pos="1832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  <w:rPr>
          <w:sz w:val="22"/>
          <w:szCs w:val="22"/>
        </w:rPr>
      </w:pPr>
      <w:r>
        <w:rPr>
          <w:sz w:val="22"/>
          <w:szCs w:val="22"/>
        </w:rPr>
        <w:t xml:space="preserve">выдано (направлено) (нужное отметить)</w:t>
      </w:r>
      <w:r>
        <w:rPr>
          <w:sz w:val="22"/>
          <w:szCs w:val="22"/>
        </w:rPr>
      </w:r>
    </w:p>
    <w:p>
      <w:pPr>
        <w:tabs>
          <w:tab w:val="left" w:pos="916" w:leader="none"/>
          <w:tab w:val="left" w:pos="1832" w:leader="none"/>
          <w:tab w:val="left" w:pos="2748" w:leader="none"/>
          <w:tab w:val="left" w:pos="3664" w:leader="none"/>
          <w:tab w:val="left" w:pos="4580" w:leader="none"/>
          <w:tab w:val="left" w:pos="5496" w:leader="none"/>
          <w:tab w:val="left" w:pos="6412" w:leader="none"/>
          <w:tab w:val="left" w:pos="7328" w:leader="none"/>
          <w:tab w:val="left" w:pos="8244" w:leader="none"/>
          <w:tab w:val="left" w:pos="9160" w:leader="none"/>
          <w:tab w:val="left" w:pos="10076" w:leader="none"/>
          <w:tab w:val="left" w:pos="10992" w:leader="none"/>
          <w:tab w:val="left" w:pos="11908" w:leader="none"/>
          <w:tab w:val="left" w:pos="12824" w:leader="none"/>
          <w:tab w:val="left" w:pos="13740" w:leader="none"/>
          <w:tab w:val="left" w:pos="14656" w:leader="none"/>
        </w:tabs>
      </w:pPr>
      <w:r/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Решение выдано (направлено) (нужное отметить):</w:t>
      </w:r>
      <w:r>
        <w:rPr>
          <w:sz w:val="28"/>
          <w:szCs w:val="28"/>
        </w:rPr>
      </w:r>
    </w:p>
    <w:tbl>
      <w:tblPr>
        <w:tblStyle w:val="720"/>
        <w:tblW w:w="9628" w:type="dxa"/>
        <w:tblLayout w:type="fixed"/>
        <w:tblLook w:val="04A0" w:firstRow="1" w:lastRow="0" w:firstColumn="1" w:lastColumn="0" w:noHBand="0" w:noVBand="1"/>
      </w:tblPr>
      <w:tblGrid>
        <w:gridCol w:w="9338"/>
        <w:gridCol w:w="290"/>
      </w:tblGrid>
      <w:tr>
        <w:tblPrEx/>
        <w:trPr/>
        <w:tc>
          <w:tcPr>
            <w:tcW w:w="9337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лично в отделении № ____ ГКУ «Республиканский центр материальной помощи (компенсационных выплат)» в _____________________________муниципальном районе (городском округе)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7" w:type="dxa"/>
            <w:textDirection w:val="lrTb"/>
            <w:noWrap w:val="false"/>
          </w:tcPr>
          <w:p>
            <w:pPr>
              <w:pStyle w:val="699"/>
              <w:ind w:firstLine="0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 w:eastAsia="Times New Roman"/>
                <w:sz w:val="28"/>
                <w:szCs w:val="28"/>
              </w:rPr>
              <w:t xml:space="preserve">письменно почтовым отправлением по адресу:__________________</w:t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  <w:u w:val="single"/>
              </w:rPr>
            </w:pP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  <w:r>
              <w:rPr>
                <w:rFonts w:ascii="Times New Roman" w:hAnsi="Times New Roman"/>
                <w:sz w:val="28"/>
                <w:szCs w:val="28"/>
                <w:u w:val="single"/>
              </w:rPr>
            </w:r>
          </w:p>
        </w:tc>
        <w:tc>
          <w:tcPr>
            <w:tcW w:w="29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7" w:type="dxa"/>
            <w:textDirection w:val="lrTb"/>
            <w:noWrap w:val="false"/>
          </w:tcPr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в форме электронного </w:t>
            </w:r>
            <w:r>
              <w:rPr>
                <w:sz w:val="28"/>
                <w:szCs w:val="28"/>
              </w:rPr>
              <w:t xml:space="preserve">документа по электронной почте:</w:t>
            </w:r>
            <w:r>
              <w:rPr>
                <w:sz w:val="28"/>
                <w:szCs w:val="28"/>
              </w:rPr>
            </w:r>
          </w:p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  <w:tc>
          <w:tcPr>
            <w:tcW w:w="29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  <w:tr>
        <w:tblPrEx/>
        <w:trPr/>
        <w:tc>
          <w:tcPr>
            <w:tcW w:w="9337" w:type="dxa"/>
            <w:textDirection w:val="lrTb"/>
            <w:noWrap w:val="false"/>
          </w:tcPr>
          <w:p>
            <w:pPr>
              <w:tabs>
                <w:tab w:val="left" w:pos="916" w:leader="none"/>
                <w:tab w:val="left" w:pos="1832" w:leader="none"/>
                <w:tab w:val="left" w:pos="2748" w:leader="none"/>
                <w:tab w:val="left" w:pos="3664" w:leader="none"/>
                <w:tab w:val="left" w:pos="4580" w:leader="none"/>
                <w:tab w:val="left" w:pos="5496" w:leader="none"/>
                <w:tab w:val="left" w:pos="6412" w:leader="none"/>
                <w:tab w:val="left" w:pos="7328" w:leader="none"/>
                <w:tab w:val="left" w:pos="8244" w:leader="none"/>
                <w:tab w:val="left" w:pos="9160" w:leader="none"/>
                <w:tab w:val="left" w:pos="10076" w:leader="none"/>
                <w:tab w:val="left" w:pos="10992" w:leader="none"/>
                <w:tab w:val="left" w:pos="11908" w:leader="none"/>
                <w:tab w:val="left" w:pos="12824" w:leader="none"/>
                <w:tab w:val="left" w:pos="13740" w:leader="none"/>
                <w:tab w:val="left" w:pos="14656" w:leader="none"/>
              </w:tabs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через личный кабинет на Региональном портале, через личный кабинет на Едином портале (в случае подачи запроса через Региональный портал (при наличии технической возможности) или Единый портал (при наличии технической возможности)  </w:t>
            </w:r>
            <w:r>
              <w:rPr>
                <w:sz w:val="28"/>
                <w:szCs w:val="28"/>
              </w:rPr>
            </w:r>
          </w:p>
          <w:p>
            <w:pPr>
              <w:jc w:val="both"/>
              <w:widowControl w:val="off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  <w:r>
              <w:rPr>
                <w:sz w:val="28"/>
                <w:szCs w:val="28"/>
              </w:rPr>
            </w:r>
          </w:p>
        </w:tc>
        <w:tc>
          <w:tcPr>
            <w:tcW w:w="290" w:type="dxa"/>
            <w:textDirection w:val="lrTb"/>
            <w:noWrap w:val="false"/>
          </w:tcPr>
          <w:p>
            <w:pPr>
              <w:pStyle w:val="699"/>
              <w:jc w:val="both"/>
              <w:rPr>
                <w:rFonts w:ascii="Times New Roman" w:hAnsi="Times New Roman"/>
                <w:sz w:val="28"/>
                <w:szCs w:val="28"/>
              </w:rPr>
            </w:pPr>
            <w:r>
              <w:rPr>
                <w:rFonts w:ascii="Times New Roman" w:hAnsi="Times New Roman"/>
                <w:sz w:val="28"/>
                <w:szCs w:val="28"/>
              </w:rPr>
            </w:r>
            <w:r>
              <w:rPr>
                <w:rFonts w:ascii="Times New Roman" w:hAnsi="Times New Roman"/>
                <w:sz w:val="28"/>
                <w:szCs w:val="28"/>
              </w:rPr>
            </w:r>
          </w:p>
        </w:tc>
      </w:tr>
    </w:tbl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Заведующий(-ая) отде</w:t>
      </w:r>
      <w:r>
        <w:rPr>
          <w:sz w:val="28"/>
          <w:szCs w:val="28"/>
        </w:rPr>
        <w:t xml:space="preserve">лением № ______ ГКУ «Республиканский центр материальной помощи (компенсационных выплат)» в ________________________ муниципальном районе (городском округе)_________________________________________________</w:t>
      </w:r>
      <w:r>
        <w:rPr>
          <w:sz w:val="28"/>
          <w:szCs w:val="28"/>
        </w:rPr>
      </w:r>
    </w:p>
    <w:p>
      <w:pPr>
        <w:jc w:val="both"/>
        <w:widowControl w:val="off"/>
      </w:pPr>
      <w:r>
        <w:rPr>
          <w:sz w:val="28"/>
          <w:szCs w:val="28"/>
        </w:rPr>
        <w:t xml:space="preserve">   </w:t>
      </w:r>
      <w:r>
        <w:rPr>
          <w:sz w:val="28"/>
          <w:szCs w:val="28"/>
        </w:rPr>
        <w:tab/>
      </w:r>
      <w:r>
        <w:t xml:space="preserve">  </w:t>
      </w:r>
      <w:r>
        <w:tab/>
      </w:r>
      <w:r>
        <w:tab/>
      </w:r>
      <w:r>
        <w:tab/>
      </w:r>
      <w:r>
        <w:tab/>
        <w:t xml:space="preserve">(фамилия, имя, отчество (последнее при на</w:t>
      </w:r>
      <w:r>
        <w:t xml:space="preserve">личии) (подпись)</w:t>
      </w:r>
      <w:r/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М.П.</w:t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widowControl w:val="off"/>
        <w:rPr>
          <w:sz w:val="28"/>
          <w:szCs w:val="28"/>
        </w:rPr>
      </w:pPr>
      <w:r>
        <w:rPr>
          <w:sz w:val="28"/>
          <w:szCs w:val="28"/>
        </w:rPr>
        <w:t xml:space="preserve">Специалист № ______ ГКУ «Республиканский центр материальной помощи (компенсационных выплат)» в _______________муниципальном районе (городском округе)_______________________________________________________</w:t>
      </w:r>
      <w:r>
        <w:rPr>
          <w:sz w:val="28"/>
          <w:szCs w:val="28"/>
        </w:rPr>
      </w:r>
    </w:p>
    <w:p>
      <w:pPr>
        <w:jc w:val="both"/>
        <w:widowControl w:val="off"/>
      </w:pPr>
      <w:r>
        <w:t xml:space="preserve">                            </w:t>
      </w:r>
      <w:r>
        <w:t xml:space="preserve">             (фамилия, имя, отчество (последнее при наличии) (подпись)</w:t>
      </w:r>
      <w:r/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jc w:val="both"/>
        <w:spacing w:line="288" w:lineRule="atLeast"/>
      </w:pPr>
      <w:r/>
      <w:r/>
    </w:p>
    <w:p>
      <w:pPr>
        <w:pStyle w:val="699"/>
        <w:ind w:firstLine="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</w:r>
      <w:r>
        <w:rPr>
          <w:rFonts w:ascii="Times New Roman" w:hAnsi="Times New Roman"/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left="6096"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ind w:right="-1"/>
        <w:jc w:val="both"/>
        <w:spacing w:line="288" w:lineRule="atLeast"/>
        <w:rPr>
          <w:sz w:val="28"/>
          <w:szCs w:val="28"/>
        </w:rPr>
      </w:pPr>
      <w:r>
        <w:rPr>
          <w:sz w:val="28"/>
          <w:szCs w:val="28"/>
        </w:rPr>
      </w:r>
      <w:r>
        <w:rPr>
          <w:sz w:val="28"/>
          <w:szCs w:val="28"/>
        </w:rPr>
      </w:r>
    </w:p>
    <w:p>
      <w:pPr>
        <w:pStyle w:val="71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</w:r>
      <w:r>
        <w:rPr>
          <w:rFonts w:ascii="Times New Roman" w:hAnsi="Times New Roman" w:cs="Times New Roman"/>
          <w:sz w:val="24"/>
          <w:szCs w:val="24"/>
        </w:rPr>
      </w:r>
    </w:p>
    <w:sectPr>
      <w:headerReference w:type="default" r:id="rId9"/>
      <w:footnotePr/>
      <w:endnotePr/>
      <w:type w:val="nextPage"/>
      <w:pgSz w:w="11906" w:h="16838" w:orient="portrait"/>
      <w:pgMar w:top="1134" w:right="567" w:bottom="1134" w:left="1134" w:header="709" w:footer="0" w:gutter="0"/>
      <w:pgNumType w:start="1"/>
      <w:cols w:num="1" w:sep="0" w:space="720" w:equalWidth="1"/>
      <w:docGrid w:linePitch="36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endnote w:type="separator" w:id="-1">
    <w:p>
      <w:r>
        <w:separator/>
      </w:r>
      <w:r/>
    </w:p>
  </w:endnote>
  <w:endnote w:type="continuationSeparator" w:id="0">
    <w:p>
      <w:r>
        <w:continuationSeparator/>
      </w:r>
      <w:r/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10000000000000000"/>
  </w:font>
  <w:font w:name="SimSun">
    <w:panose1 w:val="02000506000000020000"/>
  </w:font>
  <w:font w:name="Noto Sans Devanagari">
    <w:panose1 w:val="020B0502040504020204"/>
  </w:font>
  <w:font w:name="Courier New">
    <w:panose1 w:val="02070309020205020404"/>
  </w:font>
  <w:font w:name="Tahoma">
    <w:panose1 w:val="020B0604030504040204"/>
  </w:font>
  <w:font w:name="PT Astra Serif">
    <w:panose1 w:val="020A0603040505020204"/>
  </w:font>
  <w:font w:name="Arial">
    <w:panose1 w:val="020B0604020202020204"/>
  </w:font>
  <w:font w:name="Times New Roman">
    <w:panose1 w:val="02020603050405020304"/>
  </w:font>
  <w:font w:name="Calibri">
    <w:panose1 w:val="020F0502020204030204"/>
  </w:font>
  <w:font w:name="Cambria">
    <w:panose1 w:val="02040503050406030204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footnote w:type="separator" w:id="-1">
    <w:p>
      <w:r>
        <w:separator/>
      </w:r>
      <w:r/>
    </w:p>
  </w:footnote>
  <w:footnote w:type="continuationSeparator" w:id="0">
    <w:p>
      <w:r>
        <w:continuationSeparator/>
      </w:r>
      <w:r/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a="http://schemas.openxmlformats.org/drawingml/2006/main" xmlns:wps="http://schemas.microsoft.com/office/word/2010/wordprocessingShape" mc:Ignorable="w14 w15 wp14">
  <w:p>
    <w:pPr>
      <w:pStyle w:val="701"/>
      <w:jc w:val="center"/>
    </w:pPr>
    <w:r>
      <w:fldChar w:fldCharType="begin"/>
    </w:r>
    <w:r>
      <w:instrText xml:space="preserve"> PAGE </w:instrText>
    </w:r>
    <w:r>
      <w:fldChar w:fldCharType="separate"/>
    </w:r>
    <w:r>
      <w:t xml:space="preserve">21</w:t>
    </w:r>
    <w:r>
      <w:fldChar w:fldCharType="end"/>
    </w:r>
    <w:r/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20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440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160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2880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600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320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040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5760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480" w:hanging="180"/>
        <w:tabs>
          <w:tab w:val="num" w:pos="0" w:leader="none"/>
        </w:tabs>
      </w:pPr>
    </w:lvl>
  </w:abstractNum>
  <w:abstractNum w:abstractNumId="1">
    <w:multiLevelType w:val="hybridMultilevel"/>
    <w:lvl w:ilvl="0">
      <w:start w:val="1"/>
      <w:numFmt w:val="bullet"/>
      <w:pStyle w:val="713"/>
      <w:isLgl w:val="false"/>
      <w:suff w:val="tab"/>
      <w:lvlText w:val=""/>
      <w:lvlJc w:val="left"/>
      <w:pPr>
        <w:ind w:left="360" w:hanging="360"/>
        <w:tabs>
          <w:tab w:val="num" w:pos="360" w:leader="none"/>
        </w:tabs>
      </w:pPr>
      <w:rPr>
        <w:rFonts w:hint="default" w:ascii="Symbol" w:hAnsi="Symbol" w:cs="Symbol"/>
      </w:rPr>
    </w:lvl>
    <w:lvl w:ilvl="1">
      <w:start w:val="1"/>
      <w:numFmt w:val="decimal"/>
      <w:isLgl w:val="false"/>
      <w:suff w:val="tab"/>
      <w:lvlText w:val="%2."/>
      <w:lvlJc w:val="left"/>
      <w:pPr>
        <w:ind w:left="1080" w:hanging="360"/>
        <w:tabs>
          <w:tab w:val="num" w:pos="1080" w:leader="none"/>
        </w:tabs>
      </w:pPr>
    </w:lvl>
    <w:lvl w:ilvl="2">
      <w:start w:val="1"/>
      <w:numFmt w:val="decimal"/>
      <w:isLgl w:val="false"/>
      <w:suff w:val="tab"/>
      <w:lvlText w:val="%3."/>
      <w:lvlJc w:val="left"/>
      <w:pPr>
        <w:ind w:left="1440" w:hanging="360"/>
        <w:tabs>
          <w:tab w:val="num" w:pos="144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1800" w:hanging="360"/>
        <w:tabs>
          <w:tab w:val="num" w:pos="1800" w:leader="none"/>
        </w:tabs>
      </w:pPr>
    </w:lvl>
    <w:lvl w:ilvl="4">
      <w:start w:val="1"/>
      <w:numFmt w:val="decimal"/>
      <w:isLgl w:val="false"/>
      <w:suff w:val="tab"/>
      <w:lvlText w:val="%5."/>
      <w:lvlJc w:val="left"/>
      <w:pPr>
        <w:ind w:left="2160" w:hanging="360"/>
        <w:tabs>
          <w:tab w:val="num" w:pos="2160" w:leader="none"/>
        </w:tabs>
      </w:pPr>
    </w:lvl>
    <w:lvl w:ilvl="5">
      <w:start w:val="1"/>
      <w:numFmt w:val="decimal"/>
      <w:isLgl w:val="false"/>
      <w:suff w:val="tab"/>
      <w:lvlText w:val="%6."/>
      <w:lvlJc w:val="left"/>
      <w:pPr>
        <w:ind w:left="2520" w:hanging="360"/>
        <w:tabs>
          <w:tab w:val="num" w:pos="252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2880" w:hanging="360"/>
        <w:tabs>
          <w:tab w:val="num" w:pos="2880" w:leader="none"/>
        </w:tabs>
      </w:pPr>
    </w:lvl>
    <w:lvl w:ilvl="7">
      <w:start w:val="1"/>
      <w:numFmt w:val="decimal"/>
      <w:isLgl w:val="false"/>
      <w:suff w:val="tab"/>
      <w:lvlText w:val="%8."/>
      <w:lvlJc w:val="left"/>
      <w:pPr>
        <w:ind w:left="3240" w:hanging="360"/>
        <w:tabs>
          <w:tab w:val="num" w:pos="3240" w:leader="none"/>
        </w:tabs>
      </w:pPr>
    </w:lvl>
    <w:lvl w:ilvl="8">
      <w:start w:val="1"/>
      <w:numFmt w:val="decimal"/>
      <w:isLgl w:val="false"/>
      <w:suff w:val="tab"/>
      <w:lvlText w:val="%9."/>
      <w:lvlJc w:val="left"/>
      <w:pPr>
        <w:ind w:left="3600" w:hanging="360"/>
        <w:tabs>
          <w:tab w:val="num" w:pos="3600" w:leader="none"/>
        </w:tabs>
      </w:pPr>
    </w:lvl>
  </w:abstractNum>
  <w:abstractNum w:abstractNumId="2">
    <w:multiLevelType w:val="hybridMultilevel"/>
    <w:lvl w:ilvl="0">
      <w:start w:val="1"/>
      <w:numFmt w:val="decimal"/>
      <w:isLgl w:val="false"/>
      <w:suff w:val="tab"/>
      <w:lvlText w:val="%1."/>
      <w:lvlJc w:val="left"/>
      <w:pPr>
        <w:ind w:left="786" w:hanging="360"/>
        <w:tabs>
          <w:tab w:val="num" w:pos="0" w:leader="none"/>
        </w:tabs>
      </w:pPr>
    </w:lvl>
    <w:lvl w:ilvl="1">
      <w:start w:val="1"/>
      <w:numFmt w:val="lowerLetter"/>
      <w:isLgl w:val="false"/>
      <w:suff w:val="tab"/>
      <w:lvlText w:val="%2."/>
      <w:lvlJc w:val="left"/>
      <w:pPr>
        <w:ind w:left="1789" w:hanging="360"/>
        <w:tabs>
          <w:tab w:val="num" w:pos="0" w:leader="none"/>
        </w:tabs>
      </w:pPr>
    </w:lvl>
    <w:lvl w:ilvl="2">
      <w:start w:val="1"/>
      <w:numFmt w:val="lowerRoman"/>
      <w:isLgl w:val="false"/>
      <w:suff w:val="tab"/>
      <w:lvlText w:val="%3."/>
      <w:lvlJc w:val="right"/>
      <w:pPr>
        <w:ind w:left="2509" w:hanging="180"/>
        <w:tabs>
          <w:tab w:val="num" w:pos="0" w:leader="none"/>
        </w:tabs>
      </w:pPr>
    </w:lvl>
    <w:lvl w:ilvl="3">
      <w:start w:val="1"/>
      <w:numFmt w:val="decimal"/>
      <w:isLgl w:val="false"/>
      <w:suff w:val="tab"/>
      <w:lvlText w:val="%4."/>
      <w:lvlJc w:val="left"/>
      <w:pPr>
        <w:ind w:left="3229" w:hanging="360"/>
        <w:tabs>
          <w:tab w:val="num" w:pos="0" w:leader="none"/>
        </w:tabs>
      </w:pPr>
    </w:lvl>
    <w:lvl w:ilvl="4">
      <w:start w:val="1"/>
      <w:numFmt w:val="lowerLetter"/>
      <w:isLgl w:val="false"/>
      <w:suff w:val="tab"/>
      <w:lvlText w:val="%5."/>
      <w:lvlJc w:val="left"/>
      <w:pPr>
        <w:ind w:left="3949" w:hanging="360"/>
        <w:tabs>
          <w:tab w:val="num" w:pos="0" w:leader="none"/>
        </w:tabs>
      </w:pPr>
    </w:lvl>
    <w:lvl w:ilvl="5">
      <w:start w:val="1"/>
      <w:numFmt w:val="lowerRoman"/>
      <w:isLgl w:val="false"/>
      <w:suff w:val="tab"/>
      <w:lvlText w:val="%6."/>
      <w:lvlJc w:val="right"/>
      <w:pPr>
        <w:ind w:left="4669" w:hanging="180"/>
        <w:tabs>
          <w:tab w:val="num" w:pos="0" w:leader="none"/>
        </w:tabs>
      </w:pPr>
    </w:lvl>
    <w:lvl w:ilvl="6">
      <w:start w:val="1"/>
      <w:numFmt w:val="decimal"/>
      <w:isLgl w:val="false"/>
      <w:suff w:val="tab"/>
      <w:lvlText w:val="%7."/>
      <w:lvlJc w:val="left"/>
      <w:pPr>
        <w:ind w:left="5389" w:hanging="360"/>
        <w:tabs>
          <w:tab w:val="num" w:pos="0" w:leader="none"/>
        </w:tabs>
      </w:pPr>
    </w:lvl>
    <w:lvl w:ilvl="7">
      <w:start w:val="1"/>
      <w:numFmt w:val="lowerLetter"/>
      <w:isLgl w:val="false"/>
      <w:suff w:val="tab"/>
      <w:lvlText w:val="%8."/>
      <w:lvlJc w:val="left"/>
      <w:pPr>
        <w:ind w:left="6109" w:hanging="360"/>
        <w:tabs>
          <w:tab w:val="num" w:pos="0" w:leader="none"/>
        </w:tabs>
      </w:pPr>
    </w:lvl>
    <w:lvl w:ilvl="8">
      <w:start w:val="1"/>
      <w:numFmt w:val="lowerRoman"/>
      <w:isLgl w:val="false"/>
      <w:suff w:val="tab"/>
      <w:lvlText w:val="%9."/>
      <w:lvlJc w:val="right"/>
      <w:pPr>
        <w:ind w:left="6829" w:hanging="180"/>
        <w:tabs>
          <w:tab w:val="num" w:pos="0" w:leader="none"/>
        </w:tabs>
      </w:pPr>
    </w:lvl>
  </w:abstractNum>
  <w:abstractNum w:abstractNumId="3">
    <w:multiLevelType w:val="hybridMultilevel"/>
    <w:lvl w:ilvl="0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1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2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3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4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5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6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7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  <w:lvl w:ilvl="8">
      <w:start w:val="1"/>
      <w:numFmt w:val="none"/>
      <w:isLgl w:val="false"/>
      <w:suff w:val="nothing"/>
      <w:lvlText w:val=""/>
      <w:lvlJc w:val="left"/>
      <w:pPr>
        <w:ind w:left="0" w:firstLine="0"/>
        <w:tabs>
          <w:tab w:val="num" w:pos="0" w:leader="none"/>
        </w:tabs>
      </w:pPr>
    </w:lvl>
  </w:abstractNum>
  <w:num w:numId="1">
    <w:abstractNumId w:val="1"/>
  </w:num>
  <w:num w:numId="2">
    <w:abstractNumId w:val="2"/>
  </w:num>
  <w:num w:numId="3">
    <w:abstractNumId w:val="0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trackRevisions w:val="false"/>
  <w:documentProtection/>
  <w:defaultTabStop w:val="708"/>
  <w:autoHyphenation w:val="true"/>
  <w:characterSpacingControl w:val="doNotCompress"/>
  <w:footnotePr>
    <w:pos w:val="pageBottom"/>
    <w:numFmt w:val="decimal"/>
    <w:numStart w:val="1"/>
    <w:numRestart w:val="continuous"/>
    <w:footnote w:id="-1"/>
    <w:footnote w:id="0"/>
  </w:footnotePr>
  <w:endnotePr>
    <w:pos w:val="docEnd"/>
    <w:numFmt w:val="lowerRoman"/>
    <w:numStart w:val="1"/>
    <w:numRestart w:val="continuous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m:mathPr>
    <m:mathFont m:val="Cambria Math"/>
    <m:brkBin m:val="before"/>
    <m:brkBinSub m:val="--"/>
    <m:smallFrac m:val="false"/>
    <m:dispDef m:val="true"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 strokecolor="00000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hint="default" w:ascii="Calibri" w:hAnsi="Calibri" w:eastAsia="Calibri" w:cs="Times New Roman"/>
        <w:lang w:val="ru-RU" w:eastAsia="ru-RU" w:bidi="ar-SA"/>
      </w:rPr>
    </w:rPrDefault>
    <w:pPrDefault>
      <w:pPr/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character" w:styleId="14">
    <w:name w:val="Heading 1 Char"/>
    <w:basedOn w:val="677"/>
    <w:link w:val="676"/>
    <w:uiPriority w:val="9"/>
    <w:rPr>
      <w:rFonts w:ascii="Arial" w:hAnsi="Arial" w:eastAsia="Arial" w:cs="Arial"/>
      <w:sz w:val="40"/>
      <w:szCs w:val="40"/>
    </w:rPr>
  </w:style>
  <w:style w:type="paragraph" w:styleId="15">
    <w:name w:val="Heading 2"/>
    <w:basedOn w:val="675"/>
    <w:next w:val="675"/>
    <w:link w:val="16"/>
    <w:uiPriority w:val="9"/>
    <w:unhideWhenUsed/>
    <w:qFormat/>
    <w:pPr>
      <w:keepLines/>
      <w:keepNext/>
      <w:spacing w:before="360" w:after="200"/>
      <w:outlineLvl w:val="1"/>
    </w:pPr>
    <w:rPr>
      <w:rFonts w:ascii="Arial" w:hAnsi="Arial" w:eastAsia="Arial" w:cs="Arial"/>
      <w:sz w:val="34"/>
    </w:rPr>
  </w:style>
  <w:style w:type="character" w:styleId="16">
    <w:name w:val="Heading 2 Char"/>
    <w:basedOn w:val="677"/>
    <w:link w:val="15"/>
    <w:uiPriority w:val="9"/>
    <w:rPr>
      <w:rFonts w:ascii="Arial" w:hAnsi="Arial" w:eastAsia="Arial" w:cs="Arial"/>
      <w:sz w:val="34"/>
    </w:rPr>
  </w:style>
  <w:style w:type="paragraph" w:styleId="17">
    <w:name w:val="Heading 3"/>
    <w:basedOn w:val="675"/>
    <w:next w:val="675"/>
    <w:link w:val="18"/>
    <w:uiPriority w:val="9"/>
    <w:unhideWhenUsed/>
    <w:qFormat/>
    <w:pPr>
      <w:keepLines/>
      <w:keepNext/>
      <w:spacing w:before="320" w:after="200"/>
      <w:outlineLvl w:val="2"/>
    </w:pPr>
    <w:rPr>
      <w:rFonts w:ascii="Arial" w:hAnsi="Arial" w:eastAsia="Arial" w:cs="Arial"/>
      <w:sz w:val="30"/>
      <w:szCs w:val="30"/>
    </w:rPr>
  </w:style>
  <w:style w:type="character" w:styleId="18">
    <w:name w:val="Heading 3 Char"/>
    <w:basedOn w:val="677"/>
    <w:link w:val="17"/>
    <w:uiPriority w:val="9"/>
    <w:rPr>
      <w:rFonts w:ascii="Arial" w:hAnsi="Arial" w:eastAsia="Arial" w:cs="Arial"/>
      <w:sz w:val="30"/>
      <w:szCs w:val="30"/>
    </w:rPr>
  </w:style>
  <w:style w:type="paragraph" w:styleId="19">
    <w:name w:val="Heading 4"/>
    <w:basedOn w:val="675"/>
    <w:next w:val="675"/>
    <w:link w:val="20"/>
    <w:uiPriority w:val="9"/>
    <w:unhideWhenUsed/>
    <w:qFormat/>
    <w:pPr>
      <w:keepLines/>
      <w:keepNext/>
      <w:spacing w:before="320" w:after="200"/>
      <w:outlineLvl w:val="3"/>
    </w:pPr>
    <w:rPr>
      <w:rFonts w:ascii="Arial" w:hAnsi="Arial" w:eastAsia="Arial" w:cs="Arial"/>
      <w:b/>
      <w:bCs/>
      <w:sz w:val="26"/>
      <w:szCs w:val="26"/>
    </w:rPr>
  </w:style>
  <w:style w:type="character" w:styleId="20">
    <w:name w:val="Heading 4 Char"/>
    <w:basedOn w:val="677"/>
    <w:link w:val="19"/>
    <w:uiPriority w:val="9"/>
    <w:rPr>
      <w:rFonts w:ascii="Arial" w:hAnsi="Arial" w:eastAsia="Arial" w:cs="Arial"/>
      <w:b/>
      <w:bCs/>
      <w:sz w:val="26"/>
      <w:szCs w:val="26"/>
    </w:rPr>
  </w:style>
  <w:style w:type="paragraph" w:styleId="21">
    <w:name w:val="Heading 5"/>
    <w:basedOn w:val="675"/>
    <w:next w:val="675"/>
    <w:link w:val="22"/>
    <w:uiPriority w:val="9"/>
    <w:unhideWhenUsed/>
    <w:qFormat/>
    <w:pPr>
      <w:keepLines/>
      <w:keepNext/>
      <w:spacing w:before="320" w:after="200"/>
      <w:outlineLvl w:val="4"/>
    </w:pPr>
    <w:rPr>
      <w:rFonts w:ascii="Arial" w:hAnsi="Arial" w:eastAsia="Arial" w:cs="Arial"/>
      <w:b/>
      <w:bCs/>
      <w:sz w:val="24"/>
      <w:szCs w:val="24"/>
    </w:rPr>
  </w:style>
  <w:style w:type="character" w:styleId="22">
    <w:name w:val="Heading 5 Char"/>
    <w:basedOn w:val="677"/>
    <w:link w:val="21"/>
    <w:uiPriority w:val="9"/>
    <w:rPr>
      <w:rFonts w:ascii="Arial" w:hAnsi="Arial" w:eastAsia="Arial" w:cs="Arial"/>
      <w:b/>
      <w:bCs/>
      <w:sz w:val="24"/>
      <w:szCs w:val="24"/>
    </w:rPr>
  </w:style>
  <w:style w:type="paragraph" w:styleId="23">
    <w:name w:val="Heading 6"/>
    <w:basedOn w:val="675"/>
    <w:next w:val="675"/>
    <w:link w:val="24"/>
    <w:uiPriority w:val="9"/>
    <w:unhideWhenUsed/>
    <w:qFormat/>
    <w:pPr>
      <w:keepLines/>
      <w:keepNext/>
      <w:spacing w:before="320" w:after="200"/>
      <w:outlineLvl w:val="5"/>
    </w:pPr>
    <w:rPr>
      <w:rFonts w:ascii="Arial" w:hAnsi="Arial" w:eastAsia="Arial" w:cs="Arial"/>
      <w:b/>
      <w:bCs/>
      <w:sz w:val="22"/>
      <w:szCs w:val="22"/>
    </w:rPr>
  </w:style>
  <w:style w:type="character" w:styleId="24">
    <w:name w:val="Heading 6 Char"/>
    <w:basedOn w:val="677"/>
    <w:link w:val="23"/>
    <w:uiPriority w:val="9"/>
    <w:rPr>
      <w:rFonts w:ascii="Arial" w:hAnsi="Arial" w:eastAsia="Arial" w:cs="Arial"/>
      <w:b/>
      <w:bCs/>
      <w:sz w:val="22"/>
      <w:szCs w:val="22"/>
    </w:rPr>
  </w:style>
  <w:style w:type="paragraph" w:styleId="25">
    <w:name w:val="Heading 7"/>
    <w:basedOn w:val="675"/>
    <w:next w:val="675"/>
    <w:link w:val="26"/>
    <w:uiPriority w:val="9"/>
    <w:unhideWhenUsed/>
    <w:qFormat/>
    <w:pPr>
      <w:keepLines/>
      <w:keepNext/>
      <w:spacing w:before="320" w:after="200"/>
      <w:outlineLvl w:val="6"/>
    </w:pPr>
    <w:rPr>
      <w:rFonts w:ascii="Arial" w:hAnsi="Arial" w:eastAsia="Arial" w:cs="Arial"/>
      <w:b/>
      <w:bCs/>
      <w:i/>
      <w:iCs/>
      <w:sz w:val="22"/>
      <w:szCs w:val="22"/>
    </w:rPr>
  </w:style>
  <w:style w:type="character" w:styleId="26">
    <w:name w:val="Heading 7 Char"/>
    <w:basedOn w:val="677"/>
    <w:link w:val="25"/>
    <w:uiPriority w:val="9"/>
    <w:rPr>
      <w:rFonts w:ascii="Arial" w:hAnsi="Arial" w:eastAsia="Arial" w:cs="Arial"/>
      <w:b/>
      <w:bCs/>
      <w:i/>
      <w:iCs/>
      <w:sz w:val="22"/>
      <w:szCs w:val="22"/>
    </w:rPr>
  </w:style>
  <w:style w:type="paragraph" w:styleId="27">
    <w:name w:val="Heading 8"/>
    <w:basedOn w:val="675"/>
    <w:next w:val="675"/>
    <w:link w:val="28"/>
    <w:uiPriority w:val="9"/>
    <w:unhideWhenUsed/>
    <w:qFormat/>
    <w:pPr>
      <w:keepLines/>
      <w:keepNext/>
      <w:spacing w:before="320" w:after="200"/>
      <w:outlineLvl w:val="7"/>
    </w:pPr>
    <w:rPr>
      <w:rFonts w:ascii="Arial" w:hAnsi="Arial" w:eastAsia="Arial" w:cs="Arial"/>
      <w:i/>
      <w:iCs/>
      <w:sz w:val="22"/>
      <w:szCs w:val="22"/>
    </w:rPr>
  </w:style>
  <w:style w:type="character" w:styleId="28">
    <w:name w:val="Heading 8 Char"/>
    <w:basedOn w:val="677"/>
    <w:link w:val="27"/>
    <w:uiPriority w:val="9"/>
    <w:rPr>
      <w:rFonts w:ascii="Arial" w:hAnsi="Arial" w:eastAsia="Arial" w:cs="Arial"/>
      <w:i/>
      <w:iCs/>
      <w:sz w:val="22"/>
      <w:szCs w:val="22"/>
    </w:rPr>
  </w:style>
  <w:style w:type="paragraph" w:styleId="29">
    <w:name w:val="Heading 9"/>
    <w:basedOn w:val="675"/>
    <w:next w:val="675"/>
    <w:link w:val="30"/>
    <w:uiPriority w:val="9"/>
    <w:unhideWhenUsed/>
    <w:qFormat/>
    <w:pPr>
      <w:keepLines/>
      <w:keepNext/>
      <w:spacing w:before="320" w:after="200"/>
      <w:outlineLvl w:val="8"/>
    </w:pPr>
    <w:rPr>
      <w:rFonts w:ascii="Arial" w:hAnsi="Arial" w:eastAsia="Arial" w:cs="Arial"/>
      <w:i/>
      <w:iCs/>
      <w:sz w:val="21"/>
      <w:szCs w:val="21"/>
    </w:rPr>
  </w:style>
  <w:style w:type="character" w:styleId="30">
    <w:name w:val="Heading 9 Char"/>
    <w:basedOn w:val="677"/>
    <w:link w:val="29"/>
    <w:uiPriority w:val="9"/>
    <w:rPr>
      <w:rFonts w:ascii="Arial" w:hAnsi="Arial" w:eastAsia="Arial" w:cs="Arial"/>
      <w:i/>
      <w:iCs/>
      <w:sz w:val="21"/>
      <w:szCs w:val="21"/>
    </w:rPr>
  </w:style>
  <w:style w:type="paragraph" w:styleId="33">
    <w:name w:val="No Spacing"/>
    <w:uiPriority w:val="1"/>
    <w:qFormat/>
    <w:pPr>
      <w:spacing w:before="0" w:after="0" w:line="240" w:lineRule="auto"/>
    </w:pPr>
  </w:style>
  <w:style w:type="character" w:styleId="35">
    <w:name w:val="Title Char"/>
    <w:basedOn w:val="677"/>
    <w:link w:val="694"/>
    <w:uiPriority w:val="10"/>
    <w:rPr>
      <w:sz w:val="48"/>
      <w:szCs w:val="48"/>
    </w:rPr>
  </w:style>
  <w:style w:type="paragraph" w:styleId="36">
    <w:name w:val="Subtitle"/>
    <w:basedOn w:val="675"/>
    <w:next w:val="675"/>
    <w:link w:val="37"/>
    <w:uiPriority w:val="11"/>
    <w:qFormat/>
    <w:pPr>
      <w:spacing w:before="200" w:after="200"/>
    </w:pPr>
    <w:rPr>
      <w:sz w:val="24"/>
      <w:szCs w:val="24"/>
    </w:rPr>
  </w:style>
  <w:style w:type="character" w:styleId="37">
    <w:name w:val="Subtitle Char"/>
    <w:basedOn w:val="677"/>
    <w:link w:val="36"/>
    <w:uiPriority w:val="11"/>
    <w:rPr>
      <w:sz w:val="24"/>
      <w:szCs w:val="24"/>
    </w:rPr>
  </w:style>
  <w:style w:type="paragraph" w:styleId="38">
    <w:name w:val="Quote"/>
    <w:basedOn w:val="675"/>
    <w:next w:val="675"/>
    <w:link w:val="39"/>
    <w:uiPriority w:val="29"/>
    <w:qFormat/>
    <w:pPr>
      <w:ind w:left="720" w:right="720"/>
    </w:pPr>
    <w:rPr>
      <w:i/>
    </w:rPr>
  </w:style>
  <w:style w:type="character" w:styleId="39">
    <w:name w:val="Quote Char"/>
    <w:link w:val="38"/>
    <w:uiPriority w:val="29"/>
    <w:rPr>
      <w:i/>
    </w:rPr>
  </w:style>
  <w:style w:type="paragraph" w:styleId="40">
    <w:name w:val="Intense Quote"/>
    <w:basedOn w:val="675"/>
    <w:next w:val="675"/>
    <w:link w:val="41"/>
    <w:uiPriority w:val="30"/>
    <w:qFormat/>
    <w:pPr>
      <w:contextualSpacing w:val="0"/>
      <w:ind w:left="720" w:right="720"/>
      <w:shd w:val="clear" w:color="auto" w:fill="f2f2f2"/>
      <w:pBdr>
        <w:top w:val="single" w:color="FFFFFF" w:sz="4" w:space="5"/>
        <w:left w:val="single" w:color="FFFFFF" w:sz="4" w:space="10"/>
        <w:bottom w:val="single" w:color="FFFFFF" w:sz="4" w:space="5"/>
        <w:right w:val="single" w:color="FFFFFF" w:sz="4" w:space="10"/>
      </w:pBdr>
    </w:pPr>
    <w:rPr>
      <w:i/>
    </w:rPr>
  </w:style>
  <w:style w:type="character" w:styleId="41">
    <w:name w:val="Intense Quote Char"/>
    <w:link w:val="40"/>
    <w:uiPriority w:val="30"/>
    <w:rPr>
      <w:i/>
    </w:rPr>
  </w:style>
  <w:style w:type="character" w:styleId="43">
    <w:name w:val="Header Char"/>
    <w:basedOn w:val="677"/>
    <w:link w:val="701"/>
    <w:uiPriority w:val="99"/>
  </w:style>
  <w:style w:type="character" w:styleId="45">
    <w:name w:val="Footer Char"/>
    <w:basedOn w:val="677"/>
    <w:link w:val="716"/>
    <w:uiPriority w:val="99"/>
  </w:style>
  <w:style w:type="character" w:styleId="47">
    <w:name w:val="Caption Char"/>
    <w:basedOn w:val="677"/>
    <w:link w:val="697"/>
    <w:uiPriority w:val="35"/>
    <w:rPr>
      <w:b/>
      <w:bCs/>
      <w:color w:val="4f81bd" w:themeColor="accent1"/>
      <w:sz w:val="18"/>
      <w:szCs w:val="18"/>
    </w:rPr>
  </w:style>
  <w:style w:type="table" w:styleId="49">
    <w:name w:val="Table Grid Light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</w:style>
  <w:style w:type="table" w:styleId="50">
    <w:name w:val="Plain Table 1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themeTint="50" w:sz="4" w:space="0"/>
        <w:left w:val="single" w:color="000000" w:themeColor="text1" w:themeTint="50" w:sz="4" w:space="0"/>
        <w:bottom w:val="single" w:color="000000" w:themeColor="text1" w:themeTint="50" w:sz="4" w:space="0"/>
        <w:right w:val="single" w:color="000000" w:themeColor="text1" w:themeTint="50" w:sz="4" w:space="0"/>
        <w:insideH w:val="single" w:color="000000" w:themeColor="text1" w:themeTint="50" w:sz="4" w:space="0"/>
        <w:insideV w:val="single" w:color="000000" w:themeColor="text1" w:themeTint="50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1">
    <w:name w:val="Plain Table 2"/>
    <w:basedOn w:val="678"/>
    <w:uiPriority w:val="59"/>
    <w:pPr>
      <w:spacing w:after="0" w:line="240" w:lineRule="auto"/>
    </w:pPr>
    <w:tblPr>
      <w:tblInd w:w="0" w:type="dxa"/>
      <w:tblBorders>
        <w:top w:val="single" w:color="000000" w:themeColor="text1" w:sz="4" w:space="0"/>
        <w:left w:val="none" w:color="000000" w:themeColor="text1" w:sz="4" w:space="0"/>
        <w:bottom w:val="single" w:color="000000" w:themeColor="text1" w:sz="4" w:space="0"/>
        <w:right w:val="none" w:color="000000" w:themeColor="text1" w:sz="4" w:space="0"/>
      </w:tblBorders>
      <w:tblCellMar>
        <w:left w:w="108" w:type="dxa"/>
        <w:top w:w="0" w:type="dxa"/>
        <w:right w:w="108" w:type="dxa"/>
        <w:bottom w:w="0" w:type="dxa"/>
      </w:tblCellMar>
    </w:tblPr>
    <w:tblStylePr w:type="band1Horz"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band2Vert"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</w:tblStylePr>
  </w:style>
  <w:style w:type="table" w:styleId="52">
    <w:name w:val="Plain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none" w:color="000000" w:sz="4" w:space="0"/>
          <w:right w:val="single" w:color="404040" w:sz="4" w:space="0"/>
        </w:tcBorders>
      </w:tcPr>
    </w:tblStylePr>
    <w:tblStylePr w:type="firstRow">
      <w:rPr>
        <w:b/>
        <w:caps/>
        <w:color w:val="404040"/>
      </w:rPr>
      <w:tcPr>
        <w:tcBorders>
          <w:top w:val="none" w:color="000000" w:sz="4" w:space="0"/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b/>
        <w:caps/>
        <w:color w:val="404040"/>
      </w:rPr>
    </w:tblStylePr>
    <w:tblStylePr w:type="lastRow">
      <w:rPr>
        <w:b/>
        <w:caps/>
        <w:color w:val="404040"/>
      </w:rPr>
    </w:tblStylePr>
  </w:style>
  <w:style w:type="table" w:styleId="53">
    <w:name w:val="Plain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4">
    <w:name w:val="Plain Table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i/>
        <w:color w:val="404040"/>
      </w:rPr>
      <w:pPr>
        <w:jc w:val="right"/>
      </w:pPr>
      <w:tcPr>
        <w:shd w:val="clear" w:color="ffffff"/>
        <w:tcBorders>
          <w:right w:val="single" w:color="404040" w:sz="4" w:space="0"/>
        </w:tcBorders>
      </w:tcPr>
    </w:tblStylePr>
    <w:tblStylePr w:type="firstRow">
      <w:rPr>
        <w:i/>
        <w:color w:val="404040"/>
      </w:rPr>
      <w:tcPr>
        <w:shd w:val="clear" w:color="ffffff"/>
        <w:tcBorders>
          <w:left w:val="none" w:color="000000" w:sz="4" w:space="0"/>
          <w:bottom w:val="single" w:color="40404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val="clear" w:color="ffffff"/>
        <w:tcBorders>
          <w:left w:val="single" w:color="404040" w:sz="4" w:space="0"/>
        </w:tcBorders>
      </w:tcPr>
    </w:tblStylePr>
    <w:tblStylePr w:type="lastRow">
      <w:rPr>
        <w:i/>
        <w:color w:val="404040"/>
      </w:rPr>
      <w:tcPr>
        <w:shd w:val="clear" w:color="ffffff"/>
        <w:tcBorders>
          <w:top w:val="single" w:color="404040" w:sz="4" w:space="0"/>
          <w:left w:val="none" w:color="000000" w:sz="4" w:space="0"/>
          <w:right w:val="none" w:color="000000" w:sz="4" w:space="0"/>
        </w:tcBorders>
      </w:tcPr>
    </w:tblStylePr>
  </w:style>
  <w:style w:type="table" w:styleId="55">
    <w:name w:val="Grid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67" w:sz="4" w:space="0"/>
        <w:left w:val="single" w:color="000000" w:themeColor="text1" w:themeTint="67" w:sz="4" w:space="0"/>
        <w:bottom w:val="single" w:color="000000" w:themeColor="text1" w:themeTint="67" w:sz="4" w:space="0"/>
        <w:right w:val="single" w:color="000000" w:themeColor="text1" w:themeTint="67" w:sz="4" w:space="0"/>
        <w:insideH w:val="single" w:color="000000" w:themeColor="text1" w:themeTint="67" w:sz="4" w:space="0"/>
        <w:insideV w:val="single" w:color="000000" w:themeColor="tex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67" w:sz="4" w:space="0"/>
          <w:left w:val="single" w:color="000000" w:themeColor="text1" w:themeTint="67" w:sz="4" w:space="0"/>
          <w:bottom w:val="single" w:color="000000" w:themeColor="text1" w:themeTint="67" w:sz="4" w:space="0"/>
          <w:right w:val="single" w:color="000000" w:themeColor="tex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tex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6">
    <w:name w:val="Grid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1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7">
    <w:name w:val="Grid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2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8">
    <w:name w:val="Grid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3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59">
    <w:name w:val="Grid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4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0">
    <w:name w:val="Grid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5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1">
    <w:name w:val="Grid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bottom w:val="single" w:color="000000" w:themeColor="accent6" w:themeTint="95" w:sz="12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62">
    <w:name w:val="Grid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text1" w:themeTint="9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text1" w:themeTint="9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3">
    <w:name w:val="Grid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1" w:themeTint="E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1" w:themeTint="E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4">
    <w:name w:val="Grid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2" w:themeTint="97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2" w:themeTint="97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5">
    <w:name w:val="Grid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3" w:themeTint="FE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3" w:themeTint="FE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6">
    <w:name w:val="Grid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4" w:themeTint="9A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4" w:themeTint="9A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7">
    <w:name w:val="Grid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5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8">
    <w:name w:val="Grid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single" w:color="000000" w:themeColor="accent6" w:sz="12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shd w:val="clear" w:color="ffffff"/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69">
    <w:name w:val="Grid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95" w:sz="4" w:space="0"/>
        <w:insideH w:val="single" w:color="000000" w:themeColor="text1" w:themeTint="95" w:sz="4" w:space="0"/>
        <w:insideV w:val="single" w:color="000000" w:themeColor="text1" w:themeTint="9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0">
    <w:name w:val="Grid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EA" w:sz="4" w:space="0"/>
        <w:insideH w:val="single" w:color="000000" w:themeColor="accent1" w:themeTint="EA" w:sz="4" w:space="0"/>
        <w:insideV w:val="single" w:color="000000" w:themeColor="accent1" w:themeTint="E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4" w:fill="dae5f1" w:themeFill="accent1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1">
    <w:name w:val="Grid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2">
    <w:name w:val="Grid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3">
    <w:name w:val="Grid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4">
    <w:name w:val="Grid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5">
    <w:name w:val="Grid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i/>
        <w:color w:val="404040"/>
      </w:rPr>
      <w:pPr>
        <w:jc w:val="right"/>
      </w:p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fir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Col">
      <w:rPr>
        <w:i/>
        <w:color w:val="404040"/>
      </w:rPr>
      <w:tcPr>
        <w:shd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  <w:tblStylePr w:type="lastRow">
      <w:rPr>
        <w:b/>
        <w:color w:val="404040"/>
      </w:rPr>
      <w:tcPr>
        <w:shd w:val="clear" w:color="ffffff"/>
        <w:tcBorders>
          <w:top w:val="none" w:color="000000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76">
    <w:name w:val="Grid Table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left w:val="single" w:color="000000" w:themeColor="text1" w:themeTint="90" w:sz="4" w:space="0"/>
        <w:bottom w:val="single" w:color="000000" w:themeColor="text1" w:themeTint="90" w:sz="4" w:space="0"/>
        <w:right w:val="single" w:color="000000" w:themeColor="text1" w:themeTint="90" w:sz="4" w:space="0"/>
        <w:insideH w:val="single" w:color="000000" w:themeColor="text1" w:themeTint="90" w:sz="4" w:space="0"/>
        <w:insideV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34" w:fill="cbcbcb" w:themeFill="text1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text1" w:sz="4" w:space="0"/>
          <w:left w:val="single" w:color="000000" w:themeColor="text1" w:sz="4" w:space="0"/>
          <w:bottom w:val="single" w:color="000000" w:themeColor="text1" w:sz="4" w:space="0"/>
          <w:right w:val="single" w:color="000000" w:themeColor="text1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</w:tcBorders>
      </w:tcPr>
    </w:tblStylePr>
  </w:style>
  <w:style w:type="table" w:styleId="77">
    <w:name w:val="Grid Table 4 - Accent 1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  <w:insideV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32" w:fill="dce6f1" w:themeFill="accent1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themeTint="EA" w:fill="5d8dc2" w:themeFill="accent1" w:themeFillTint="EA"/>
        <w:tcBorders>
          <w:top w:val="single" w:color="000000" w:themeColor="accent1" w:themeTint="EA" w:sz="4" w:space="0"/>
          <w:left w:val="single" w:color="000000" w:themeColor="accent1" w:themeTint="EA" w:sz="4" w:space="0"/>
          <w:bottom w:val="single" w:color="000000" w:themeColor="accent1" w:themeTint="EA" w:sz="4" w:space="0"/>
          <w:right w:val="single" w:color="000000" w:themeColor="accent1" w:themeTint="E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themeTint="EA" w:sz="4" w:space="0"/>
        </w:tcBorders>
      </w:tcPr>
    </w:tblStylePr>
  </w:style>
  <w:style w:type="table" w:styleId="78">
    <w:name w:val="Grid Table 4 - Accent 2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  <w:insideV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4" w:space="0"/>
          <w:left w:val="single" w:color="000000" w:themeColor="accent2" w:themeTint="97" w:sz="4" w:space="0"/>
          <w:bottom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themeTint="97" w:sz="4" w:space="0"/>
        </w:tcBorders>
      </w:tcPr>
    </w:tblStylePr>
  </w:style>
  <w:style w:type="table" w:styleId="79">
    <w:name w:val="Grid Table 4 - Accent 3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  <w:insideV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FE" w:fill="9bba59" w:themeFill="accent3" w:themeFillTint="FE"/>
        <w:tcBorders>
          <w:top w:val="single" w:color="000000" w:themeColor="accent3" w:themeTint="FE" w:sz="4" w:space="0"/>
          <w:left w:val="single" w:color="000000" w:themeColor="accent3" w:themeTint="FE" w:sz="4" w:space="0"/>
          <w:bottom w:val="single" w:color="000000" w:themeColor="accent3" w:themeTint="FE" w:sz="4" w:space="0"/>
          <w:right w:val="single" w:color="000000" w:themeColor="accent3" w:themeTint="FE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themeTint="FE" w:sz="4" w:space="0"/>
        </w:tcBorders>
      </w:tcPr>
    </w:tblStylePr>
  </w:style>
  <w:style w:type="table" w:styleId="80">
    <w:name w:val="Grid Table 4 - Accent 4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  <w:insideV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4" w:space="0"/>
          <w:left w:val="single" w:color="000000" w:themeColor="accent4" w:themeTint="9A" w:sz="4" w:space="0"/>
          <w:bottom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themeTint="9A" w:sz="4" w:space="0"/>
        </w:tcBorders>
      </w:tcPr>
    </w:tblStylePr>
  </w:style>
  <w:style w:type="table" w:styleId="81">
    <w:name w:val="Grid Table 4 - Accent 5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accent5" w:sz="4" w:space="0"/>
          <w:left w:val="single" w:color="000000" w:themeColor="accent5" w:sz="4" w:space="0"/>
          <w:bottom w:val="single" w:color="000000" w:themeColor="accent5" w:sz="4" w:space="0"/>
          <w:right w:val="single" w:color="000000" w:themeColor="accent5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</w:tcBorders>
      </w:tcPr>
    </w:tblStylePr>
  </w:style>
  <w:style w:type="table" w:styleId="82">
    <w:name w:val="Grid Table 4 - Accent 6"/>
    <w:basedOn w:val="678"/>
    <w:uiPriority w:val="5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accent6" w:sz="4" w:space="0"/>
          <w:left w:val="single" w:color="000000" w:themeColor="accent6" w:sz="4" w:space="0"/>
          <w:bottom w:val="single" w:color="000000" w:themeColor="accent6" w:sz="4" w:space="0"/>
          <w:right w:val="single" w:color="000000" w:themeColor="accent6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</w:tcBorders>
      </w:tcPr>
    </w:tblStylePr>
  </w:style>
  <w:style w:type="table" w:styleId="83">
    <w:name w:val="Grid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text1" w:themeTint="40" w:fill="bfbfbf" w:themeFill="text1" w:themeFillTint="40"/>
    </w:tblPr>
    <w:tblStylePr w:type="band1Horz">
      <w:tcPr>
        <w:shd w:val="clear" w:color="ffffff" w:themeColor="text1" w:themeTint="75" w:fill="8a8a8a" w:themeFill="text1" w:themeFillTint="75"/>
      </w:tcPr>
    </w:tblStylePr>
    <w:tblStylePr w:type="band1Vert">
      <w:tcPr>
        <w:shd w:val="clear" w:color="ffffff" w:themeColor="text1" w:themeTint="75" w:fill="8a8a8a" w:themeFill="tex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  <w:tcBorders>
          <w:top w:val="single" w:color="000000" w:themeColor="light1" w:sz="4" w:space="0"/>
        </w:tcBorders>
      </w:tcPr>
    </w:tblStylePr>
  </w:style>
  <w:style w:type="table" w:styleId="84">
    <w:name w:val="Grid Table 5 Dark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1" w:themeTint="34" w:fill="dae5f1" w:themeFill="accent1" w:themeFillTint="34"/>
    </w:tblPr>
    <w:tblStylePr w:type="band1Horz">
      <w:tcPr>
        <w:shd w:val="clear" w:color="ffffff" w:themeColor="accent1" w:themeTint="75" w:fill="adc5e0" w:themeFill="accent1" w:themeFillTint="75"/>
      </w:tcPr>
    </w:tblStylePr>
    <w:tblStylePr w:type="band1Vert">
      <w:tcPr>
        <w:shd w:val="clear" w:color="ffffff" w:themeColor="accent1" w:themeTint="75" w:fill="adc5e0" w:themeFill="accent1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  <w:tcBorders>
          <w:top w:val="single" w:color="000000" w:themeColor="light1" w:sz="4" w:space="0"/>
        </w:tcBorders>
      </w:tcPr>
    </w:tblStylePr>
  </w:style>
  <w:style w:type="table" w:styleId="85">
    <w:name w:val="Grid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2" w:themeTint="32" w:fill="f2dcdb" w:themeFill="accent2" w:themeFillTint="32"/>
    </w:tblPr>
    <w:tblStylePr w:type="band1Horz">
      <w:tcPr>
        <w:shd w:val="clear" w:color="ffffff" w:themeColor="accent2" w:themeTint="75" w:fill="e1adac" w:themeFill="accent2" w:themeFillTint="75"/>
      </w:tcPr>
    </w:tblStylePr>
    <w:tblStylePr w:type="band1Vert">
      <w:tcPr>
        <w:shd w:val="clear" w:color="ffffff" w:themeColor="accent2" w:themeTint="75" w:fill="e1adac" w:themeFill="accent2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  <w:tcBorders>
          <w:top w:val="single" w:color="000000" w:themeColor="light1" w:sz="4" w:space="0"/>
        </w:tcBorders>
      </w:tcPr>
    </w:tblStylePr>
  </w:style>
  <w:style w:type="table" w:styleId="86">
    <w:name w:val="Grid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3" w:themeTint="34" w:fill="eaf0dd" w:themeFill="accent3" w:themeFillTint="34"/>
    </w:tblPr>
    <w:tblStylePr w:type="band1Horz">
      <w:tcPr>
        <w:shd w:val="clear" w:color="ffffff" w:themeColor="accent3" w:themeTint="75" w:fill="d1dfb2" w:themeFill="accent3" w:themeFillTint="75"/>
      </w:tcPr>
    </w:tblStylePr>
    <w:tblStylePr w:type="band1Vert">
      <w:tcPr>
        <w:shd w:val="clear" w:color="ffffff" w:themeColor="accent3" w:themeTint="75" w:fill="d1dfb2" w:themeFill="accent3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  <w:tcBorders>
          <w:top w:val="single" w:color="000000" w:themeColor="light1" w:sz="4" w:space="0"/>
        </w:tcBorders>
      </w:tcPr>
    </w:tblStylePr>
  </w:style>
  <w:style w:type="table" w:styleId="87">
    <w:name w:val="Grid Table 5 Dark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4" w:themeTint="34" w:fill="e5dfec" w:themeFill="accent4" w:themeFillTint="34"/>
    </w:tblPr>
    <w:tblStylePr w:type="band1Horz">
      <w:tcPr>
        <w:shd w:val="clear" w:color="ffffff" w:themeColor="accent4" w:themeTint="75" w:fill="c4b7d4" w:themeFill="accent4" w:themeFillTint="75"/>
      </w:tcPr>
    </w:tblStylePr>
    <w:tblStylePr w:type="band1Vert">
      <w:tcPr>
        <w:shd w:val="clear" w:color="ffffff" w:themeColor="accent4" w:themeTint="75" w:fill="c4b7d4" w:themeFill="accent4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  <w:tcBorders>
          <w:top w:val="single" w:color="000000" w:themeColor="light1" w:sz="4" w:space="0"/>
        </w:tcBorders>
      </w:tcPr>
    </w:tblStylePr>
  </w:style>
  <w:style w:type="table" w:styleId="88">
    <w:name w:val="Grid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5" w:themeTint="34" w:fill="daeef3" w:themeFill="accent5" w:themeFillTint="34"/>
    </w:tblPr>
    <w:tblStylePr w:type="band1Horz">
      <w:tcPr>
        <w:shd w:val="clear" w:color="ffffff" w:themeColor="accent5" w:themeTint="75" w:fill="abd9e4" w:themeFill="accent5" w:themeFillTint="75"/>
      </w:tcPr>
    </w:tblStylePr>
    <w:tblStylePr w:type="band1Vert">
      <w:tcPr>
        <w:shd w:val="clear" w:color="ffffff" w:themeColor="accent5" w:themeTint="75" w:fill="abd9e4" w:themeFill="accent5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  <w:tcBorders>
          <w:top w:val="single" w:color="000000" w:themeColor="light1" w:sz="4" w:space="0"/>
        </w:tcBorders>
      </w:tcPr>
    </w:tblStylePr>
  </w:style>
  <w:style w:type="table" w:styleId="89">
    <w:name w:val="Grid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light1" w:sz="4" w:space="0"/>
        <w:left w:val="single" w:color="000000" w:themeColor="light1" w:sz="4" w:space="0"/>
        <w:bottom w:val="single" w:color="000000" w:themeColor="light1" w:sz="4" w:space="0"/>
        <w:right w:val="single" w:color="000000" w:themeColor="light1" w:sz="4" w:space="0"/>
        <w:insideH w:val="single" w:color="000000" w:themeColor="light1" w:sz="4" w:space="0"/>
        <w:insideV w:val="single" w:color="000000" w:themeColor="light1" w:sz="4" w:space="0"/>
      </w:tblBorders>
      <w:shd w:val="clear" w:color="ffffff" w:themeColor="accent6" w:themeTint="34" w:fill="fde9d8" w:themeFill="accent6" w:themeFillTint="34"/>
    </w:tblPr>
    <w:tblStylePr w:type="band1Horz">
      <w:tcPr>
        <w:shd w:val="clear" w:color="ffffff" w:themeColor="accent6" w:themeTint="75" w:fill="fbcda8" w:themeFill="accent6" w:themeFillTint="75"/>
      </w:tcPr>
    </w:tblStylePr>
    <w:tblStylePr w:type="band1Vert">
      <w:tcPr>
        <w:shd w:val="clear" w:color="ffffff" w:themeColor="accent6" w:themeTint="75" w:fill="fbcda8" w:themeFill="accent6" w:themeFillTint="75"/>
      </w:tcPr>
    </w:tblStylePr>
    <w:tblStylePr w:type="fir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  <w:tcBorders>
          <w:top w:val="single" w:color="000000" w:themeColor="light1" w:sz="4" w:space="0"/>
        </w:tcBorders>
      </w:tcPr>
    </w:tblStylePr>
  </w:style>
  <w:style w:type="table" w:styleId="90">
    <w:name w:val="Grid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left w:val="single" w:color="000000" w:themeColor="text1" w:themeTint="80" w:sz="4" w:space="0"/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 w:themeTint="80" w:themeShade="95"/>
        <w:sz w:val="22"/>
      </w:rPr>
      <w:tcPr>
        <w:shd w:val="clear" w:color="ffffff" w:themeColor="text1" w:themeTint="34" w:fill="cbcbcb" w:themeFill="text1" w:themeFillTint="34"/>
      </w:tcPr>
    </w:tblStylePr>
    <w:tblStylePr w:type="band1Vert">
      <w:tcPr>
        <w:shd w:val="clear" w:color="ffffff" w:themeColor="text1" w:themeTint="34" w:fill="cbcbcb" w:themeFill="text1" w:themeFillTint="34"/>
      </w:tcPr>
    </w:tblStylePr>
    <w:tblStylePr w:type="band2Horz">
      <w:rPr>
        <w:rFonts w:ascii="Arial" w:hAnsi="Arial"/>
        <w:color w:val="404040" w:themeColor="text1" w:themeTint="80" w:themeShade="95"/>
        <w:sz w:val="22"/>
      </w:rPr>
    </w:tblStylePr>
    <w:tblStylePr w:type="firstCol">
      <w:rPr>
        <w:b/>
        <w:color w:val="4a4a4a" w:themeColor="text1" w:themeTint="80" w:themeShade="95"/>
      </w:rPr>
    </w:tblStylePr>
    <w:tblStylePr w:type="firstRow">
      <w:rPr>
        <w:b/>
        <w:color w:val="4a4a4a" w:themeColor="text1" w:themeTint="80" w:themeShade="95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b/>
        <w:color w:val="4a4a4a" w:themeColor="text1" w:themeTint="80" w:themeShade="95"/>
      </w:rPr>
    </w:tblStylePr>
    <w:tblStylePr w:type="lastRow">
      <w:rPr>
        <w:b/>
        <w:color w:val="4a4a4a" w:themeColor="text1" w:themeTint="80" w:themeShade="95"/>
      </w:rPr>
    </w:tblStylePr>
    <w:tblStylePr w:type="wholeTable">
      <w:rPr>
        <w:rFonts w:ascii="Arial" w:hAnsi="Arial"/>
        <w:color w:val="404040" w:themeColor="text1" w:themeTint="80" w:themeShade="95"/>
        <w:sz w:val="22"/>
      </w:rPr>
    </w:tblStylePr>
  </w:style>
  <w:style w:type="table" w:styleId="91">
    <w:name w:val="Grid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80" w:sz="4" w:space="0"/>
        <w:left w:val="single" w:color="000000" w:themeColor="accent1" w:themeTint="80" w:sz="4" w:space="0"/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404040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404040" w:themeColor="accent1" w:themeTint="80" w:themeShade="95"/>
        <w:sz w:val="22"/>
      </w:rPr>
    </w:tblStylePr>
    <w:tblStylePr w:type="firstCol">
      <w:rPr>
        <w:b/>
        <w:color w:val="3e70a3" w:themeColor="accent1" w:themeTint="80" w:themeShade="95"/>
      </w:rPr>
    </w:tblStylePr>
    <w:tblStylePr w:type="firstRow">
      <w:rPr>
        <w:b/>
        <w:color w:val="3e70a3" w:themeColor="accent1" w:themeTint="80" w:themeShade="95"/>
      </w:rPr>
      <w:tcPr>
        <w:tcBorders>
          <w:bottom w:val="single" w:color="000000" w:themeColor="accent1" w:themeTint="80" w:sz="12" w:space="0"/>
        </w:tcBorders>
      </w:tcPr>
    </w:tblStylePr>
    <w:tblStylePr w:type="lastCol">
      <w:rPr>
        <w:b/>
        <w:color w:val="3e70a3" w:themeColor="accent1" w:themeTint="80" w:themeShade="95"/>
      </w:rPr>
    </w:tblStylePr>
    <w:tblStylePr w:type="lastRow">
      <w:rPr>
        <w:b/>
        <w:color w:val="3e70a3" w:themeColor="accent1" w:themeTint="80" w:themeShade="95"/>
      </w:rPr>
    </w:tblStylePr>
    <w:tblStylePr w:type="wholeTable">
      <w:rPr>
        <w:rFonts w:ascii="Arial" w:hAnsi="Arial"/>
        <w:color w:val="404040" w:themeColor="accent1" w:themeTint="80" w:themeShade="95"/>
        <w:sz w:val="22"/>
      </w:rPr>
    </w:tblStylePr>
  </w:style>
  <w:style w:type="table" w:styleId="92">
    <w:name w:val="Grid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</w:tblStylePr>
    <w:tblStylePr w:type="wholeTable">
      <w:rPr>
        <w:rFonts w:ascii="Arial" w:hAnsi="Arial"/>
        <w:color w:val="404040" w:themeColor="accent2" w:themeTint="97" w:themeShade="95"/>
        <w:sz w:val="22"/>
      </w:rPr>
    </w:tblStylePr>
  </w:style>
  <w:style w:type="table" w:styleId="93">
    <w:name w:val="Grid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FE" w:sz="4" w:space="0"/>
        <w:left w:val="single" w:color="000000" w:themeColor="accent3" w:themeTint="FE" w:sz="4" w:space="0"/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404040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404040" w:themeColor="accent3" w:themeTint="FE" w:themeShade="95"/>
        <w:sz w:val="22"/>
      </w:rPr>
    </w:tblStylePr>
    <w:tblStylePr w:type="firstCol">
      <w:rPr>
        <w:b/>
        <w:color w:val="5c702f" w:themeColor="accent3" w:themeTint="FE" w:themeShade="95"/>
      </w:rPr>
    </w:tblStylePr>
    <w:tblStylePr w:type="firstRow">
      <w:rPr>
        <w:b/>
        <w:color w:val="5c702f" w:themeColor="accent3" w:themeTint="FE" w:themeShade="95"/>
      </w:rPr>
      <w:tcPr>
        <w:tcBorders>
          <w:bottom w:val="single" w:color="000000" w:themeColor="accent3" w:themeTint="FE" w:sz="12" w:space="0"/>
        </w:tcBorders>
      </w:tcPr>
    </w:tblStylePr>
    <w:tblStylePr w:type="lastCol">
      <w:rPr>
        <w:b/>
        <w:color w:val="5c702f" w:themeColor="accent3" w:themeTint="FE" w:themeShade="95"/>
      </w:rPr>
    </w:tblStylePr>
    <w:tblStylePr w:type="lastRow">
      <w:rPr>
        <w:b/>
        <w:color w:val="5c702f" w:themeColor="accent3" w:themeTint="FE" w:themeShade="95"/>
      </w:rPr>
    </w:tblStylePr>
    <w:tblStylePr w:type="wholeTable">
      <w:rPr>
        <w:rFonts w:ascii="Arial" w:hAnsi="Arial"/>
        <w:color w:val="404040" w:themeColor="accent3" w:themeTint="FE" w:themeShade="95"/>
        <w:sz w:val="22"/>
      </w:rPr>
    </w:tblStylePr>
  </w:style>
  <w:style w:type="table" w:styleId="94">
    <w:name w:val="Grid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</w:tblStylePr>
    <w:tblStylePr w:type="wholeTable">
      <w:rPr>
        <w:rFonts w:ascii="Arial" w:hAnsi="Arial"/>
        <w:color w:val="404040" w:themeColor="accent4" w:themeTint="9A" w:themeShade="95"/>
        <w:sz w:val="22"/>
      </w:rPr>
    </w:tblStylePr>
  </w:style>
  <w:style w:type="table" w:styleId="95">
    <w:name w:val="Grid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sz="4" w:space="0"/>
        <w:left w:val="single" w:color="000000" w:themeColor="accent5" w:sz="4" w:space="0"/>
        <w:bottom w:val="single" w:color="000000" w:themeColor="accent5" w:sz="4" w:space="0"/>
        <w:right w:val="single" w:color="000000" w:themeColor="accent5" w:sz="4" w:space="0"/>
        <w:insideH w:val="single" w:color="000000" w:themeColor="accent5" w:sz="4" w:space="0"/>
        <w:insideV w:val="single" w:color="000000" w:themeColor="accent5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5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6">
    <w:name w:val="Grid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sz="4" w:space="0"/>
        <w:left w:val="single" w:color="000000" w:themeColor="accent6" w:sz="4" w:space="0"/>
        <w:bottom w:val="single" w:color="000000" w:themeColor="accent6" w:sz="4" w:space="0"/>
        <w:right w:val="single" w:color="000000" w:themeColor="accent6" w:sz="4" w:space="0"/>
        <w:insideH w:val="single" w:color="000000" w:themeColor="accent6" w:sz="4" w:space="0"/>
        <w:insideV w:val="single" w:color="000000" w:themeColor="accent6" w:sz="4" w:space="0"/>
      </w:tblBorders>
    </w:tblPr>
    <w:tblStylePr w:type="band1Horz">
      <w:rPr>
        <w:rFonts w:ascii="Arial" w:hAnsi="Arial"/>
        <w:color w:val="404040" w:themeColor="accent5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404040" w:themeColor="accent5" w:themeShade="95"/>
        <w:sz w:val="22"/>
      </w:rPr>
    </w:tblStylePr>
    <w:tblStylePr w:type="firstCol">
      <w:rPr>
        <w:b/>
        <w:color w:val="266777" w:themeColor="accent5" w:themeShade="95"/>
      </w:rPr>
    </w:tblStylePr>
    <w:tblStylePr w:type="firstRow">
      <w:rPr>
        <w:b/>
        <w:color w:val="266777" w:themeColor="accent5" w:themeShade="95"/>
      </w:rPr>
      <w:tcPr>
        <w:tcBorders>
          <w:bottom w:val="single" w:color="000000" w:themeColor="accent6" w:sz="12" w:space="0"/>
        </w:tcBorders>
      </w:tcPr>
    </w:tblStylePr>
    <w:tblStylePr w:type="lastCol">
      <w:rPr>
        <w:b/>
        <w:color w:val="266777" w:themeColor="accent5" w:themeShade="95"/>
      </w:rPr>
    </w:tblStylePr>
    <w:tblStylePr w:type="lastRow">
      <w:rPr>
        <w:b/>
        <w:color w:val="266777" w:themeColor="accent5" w:themeShade="95"/>
      </w:rPr>
    </w:tblStylePr>
    <w:tblStylePr w:type="wholeTable">
      <w:rPr>
        <w:rFonts w:ascii="Arial" w:hAnsi="Arial"/>
        <w:color w:val="404040" w:themeColor="accent5" w:themeShade="95"/>
        <w:sz w:val="22"/>
      </w:rPr>
    </w:tblStylePr>
  </w:style>
  <w:style w:type="table" w:styleId="97">
    <w:name w:val="Grid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text1" w:themeTint="80" w:sz="4" w:space="0"/>
        <w:right w:val="single" w:color="000000" w:themeColor="text1" w:themeTint="80" w:sz="4" w:space="0"/>
        <w:insideH w:val="single" w:color="000000" w:themeColor="text1" w:themeTint="80" w:sz="4" w:space="0"/>
        <w:insideV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0D" w:fill="f2f2f2" w:themeFill="text1" w:themeFillTint="0D"/>
      </w:tcPr>
    </w:tblStylePr>
    <w:tblStylePr w:type="band1Vert">
      <w:tcPr>
        <w:shd w:val="clear" w:color="ffffff" w:themeColor="text1" w:themeTint="0D" w:fill="f2f2f2" w:themeFill="text1" w:themeFillTint="0D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</w:style>
  <w:style w:type="table" w:styleId="98">
    <w:name w:val="Grid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1" w:themeTint="80" w:sz="4" w:space="0"/>
        <w:right w:val="single" w:color="000000" w:themeColor="accent1" w:themeTint="80" w:sz="4" w:space="0"/>
        <w:insideH w:val="single" w:color="000000" w:themeColor="accent1" w:themeTint="80" w:sz="4" w:space="0"/>
        <w:insideV w:val="single" w:color="000000" w:themeColor="accent1" w:themeTint="80" w:sz="4" w:space="0"/>
      </w:tblBorders>
    </w:tblPr>
    <w:tblStylePr w:type="band1Horz">
      <w:rPr>
        <w:rFonts w:ascii="Arial" w:hAnsi="Arial"/>
        <w:color w:val="3e70a3" w:themeColor="accent1" w:themeTint="80" w:themeShade="95"/>
        <w:sz w:val="22"/>
      </w:rPr>
      <w:tcPr>
        <w:shd w:val="clear" w:color="ffffff" w:themeColor="accent1" w:themeTint="34" w:fill="dae5f1" w:themeFill="accent1" w:themeFillTint="34"/>
      </w:tcPr>
    </w:tblStylePr>
    <w:tblStylePr w:type="band1Vert">
      <w:tcPr>
        <w:shd w:val="clear" w:color="ffffff" w:themeColor="accent1" w:themeTint="34" w:fill="dae5f1" w:themeFill="accent1" w:themeFillTint="34"/>
      </w:tcPr>
    </w:tblStylePr>
    <w:tblStylePr w:type="band2Horz">
      <w:rPr>
        <w:rFonts w:ascii="Arial" w:hAnsi="Arial"/>
        <w:color w:val="3e70a3" w:themeColor="accent1" w:themeTint="80" w:themeShade="95"/>
        <w:sz w:val="22"/>
      </w:rPr>
    </w:tblStylePr>
    <w:tblStylePr w:type="firstCol">
      <w:rPr>
        <w:rFonts w:ascii="Arial" w:hAnsi="Arial"/>
        <w:i/>
        <w:color w:val="3e70a3" w:themeColor="accen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themeTint="80" w:sz="4" w:space="0"/>
        </w:tcBorders>
      </w:tcPr>
    </w:tblStylePr>
    <w:tblStylePr w:type="fir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themeTint="80" w:sz="4" w:space="0"/>
          <w:right w:val="none"/>
        </w:tcBorders>
      </w:tcPr>
    </w:tblStylePr>
    <w:tblStylePr w:type="lastCol">
      <w:rPr>
        <w:rFonts w:ascii="Arial" w:hAnsi="Arial"/>
        <w:i/>
        <w:color w:val="3e70a3" w:themeColor="accent1" w:themeTint="80" w:themeShade="95"/>
        <w:sz w:val="22"/>
      </w:rPr>
      <w:tcPr>
        <w:shd w:color="ffffff"/>
        <w:tcBorders>
          <w:top w:val="none"/>
          <w:left w:val="single" w:color="000000" w:themeColor="accen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3e70a3" w:themeColor="accen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themeTint="80" w:sz="4" w:space="0"/>
          <w:left w:val="none"/>
          <w:bottom w:val="none"/>
          <w:right w:val="none"/>
        </w:tcBorders>
      </w:tcPr>
    </w:tblStylePr>
  </w:style>
  <w:style w:type="table" w:styleId="99">
    <w:name w:val="Grid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2" w:themeTint="97" w:sz="4" w:space="0"/>
        <w:right w:val="single" w:color="000000" w:themeColor="accent2" w:themeTint="97" w:sz="4" w:space="0"/>
        <w:insideH w:val="single" w:color="000000" w:themeColor="accent2" w:themeTint="97" w:sz="4" w:space="0"/>
        <w:insideV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32" w:fill="f2dcdb" w:themeFill="accent2" w:themeFillTint="32"/>
      </w:tcPr>
    </w:tblStylePr>
    <w:tblStylePr w:type="band1Vert">
      <w:tcPr>
        <w:shd w:val="clear" w:color="ffffff" w:themeColor="accent2" w:themeTint="32" w:fill="f2dcdb" w:themeFill="accent2" w:themeFillTint="32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</w:style>
  <w:style w:type="table" w:styleId="100">
    <w:name w:val="Grid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3" w:themeTint="FE" w:sz="4" w:space="0"/>
        <w:right w:val="single" w:color="000000" w:themeColor="accent3" w:themeTint="FE" w:sz="4" w:space="0"/>
        <w:insideH w:val="single" w:color="000000" w:themeColor="accent3" w:themeTint="FE" w:sz="4" w:space="0"/>
        <w:insideV w:val="single" w:color="000000" w:themeColor="accent3" w:themeTint="FE" w:sz="4" w:space="0"/>
      </w:tblBorders>
    </w:tblPr>
    <w:tblStylePr w:type="band1Horz">
      <w:rPr>
        <w:rFonts w:ascii="Arial" w:hAnsi="Arial"/>
        <w:color w:val="5c702f" w:themeColor="accent3" w:themeTint="FE" w:themeShade="95"/>
        <w:sz w:val="22"/>
      </w:rPr>
      <w:tcPr>
        <w:shd w:val="clear" w:color="ffffff" w:themeColor="accent3" w:themeTint="34" w:fill="eaf0dd" w:themeFill="accent3" w:themeFillTint="34"/>
      </w:tcPr>
    </w:tblStylePr>
    <w:tblStylePr w:type="band1Vert">
      <w:tcPr>
        <w:shd w:val="clear" w:color="ffffff" w:themeColor="accent3" w:themeTint="34" w:fill="eaf0dd" w:themeFill="accent3" w:themeFillTint="34"/>
      </w:tcPr>
    </w:tblStylePr>
    <w:tblStylePr w:type="band2Horz">
      <w:rPr>
        <w:rFonts w:ascii="Arial" w:hAnsi="Arial"/>
        <w:color w:val="5c702f" w:themeColor="accent3" w:themeTint="FE" w:themeShade="95"/>
        <w:sz w:val="22"/>
      </w:rPr>
    </w:tblStylePr>
    <w:tblStylePr w:type="firstCol">
      <w:rPr>
        <w:rFonts w:ascii="Arial" w:hAnsi="Arial"/>
        <w:i/>
        <w:color w:val="5c702f" w:themeColor="accent3" w:themeTint="FE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FE" w:sz="4" w:space="0"/>
        </w:tcBorders>
      </w:tcPr>
    </w:tblStylePr>
    <w:tblStylePr w:type="fir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FE" w:sz="4" w:space="0"/>
          <w:right w:val="none"/>
        </w:tcBorders>
      </w:tcPr>
    </w:tblStylePr>
    <w:tblStylePr w:type="lastCol">
      <w:rPr>
        <w:rFonts w:ascii="Arial" w:hAnsi="Arial"/>
        <w:i/>
        <w:color w:val="5c702f" w:themeColor="accent3" w:themeTint="FE" w:themeShade="95"/>
        <w:sz w:val="22"/>
      </w:rPr>
      <w:tcPr>
        <w:shd w:color="ffffff"/>
        <w:tcBorders>
          <w:top w:val="none"/>
          <w:left w:val="single" w:color="000000" w:themeColor="accent3" w:themeTint="FE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5c702f" w:themeColor="accent3" w:themeTint="FE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FE" w:sz="4" w:space="0"/>
          <w:left w:val="none"/>
          <w:bottom w:val="none"/>
          <w:right w:val="none"/>
        </w:tcBorders>
      </w:tcPr>
    </w:tblStylePr>
  </w:style>
  <w:style w:type="table" w:styleId="101">
    <w:name w:val="Grid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4" w:themeTint="9A" w:sz="4" w:space="0"/>
        <w:right w:val="single" w:color="000000" w:themeColor="accent4" w:themeTint="9A" w:sz="4" w:space="0"/>
        <w:insideH w:val="single" w:color="000000" w:themeColor="accent4" w:themeTint="9A" w:sz="4" w:space="0"/>
        <w:insideV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34" w:fill="e5dfec" w:themeFill="accent4" w:themeFillTint="34"/>
      </w:tcPr>
    </w:tblStylePr>
    <w:tblStylePr w:type="band1Vert">
      <w:tcPr>
        <w:shd w:val="clear" w:color="ffffff" w:themeColor="accent4" w:themeTint="34" w:fill="e5dfec" w:themeFill="accent4" w:themeFillTint="34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</w:style>
  <w:style w:type="table" w:styleId="102">
    <w:name w:val="Grid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  <w:insideV w:val="single" w:color="000000" w:themeColor="accent5" w:themeTint="90" w:sz="4" w:space="0"/>
      </w:tblBorders>
    </w:tblPr>
    <w:tblStylePr w:type="band1Horz">
      <w:rPr>
        <w:rFonts w:ascii="Arial" w:hAnsi="Arial"/>
        <w:color w:val="266777" w:themeColor="accent5" w:themeShade="95"/>
        <w:sz w:val="22"/>
      </w:rPr>
      <w:tcPr>
        <w:shd w:val="clear" w:color="ffffff" w:themeColor="accent5" w:themeTint="34" w:fill="daeef3" w:themeFill="accent5" w:themeFillTint="34"/>
      </w:tcPr>
    </w:tblStylePr>
    <w:tblStylePr w:type="band1Vert">
      <w:tcPr>
        <w:shd w:val="clear" w:color="ffffff" w:themeColor="accent5" w:themeTint="34" w:fill="daeef3" w:themeFill="accent5" w:themeFillTint="34"/>
      </w:tcPr>
    </w:tblStylePr>
    <w:tblStylePr w:type="band2Horz">
      <w:rPr>
        <w:rFonts w:ascii="Arial" w:hAnsi="Arial"/>
        <w:color w:val="266777" w:themeColor="accent5" w:themeShade="95"/>
        <w:sz w:val="22"/>
      </w:rPr>
    </w:tblStylePr>
    <w:tblStylePr w:type="firstCol">
      <w:rPr>
        <w:rFonts w:ascii="Arial" w:hAnsi="Arial"/>
        <w:i/>
        <w:color w:val="266777" w:themeColor="accent5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0" w:sz="4" w:space="0"/>
        </w:tcBorders>
      </w:tcPr>
    </w:tblStylePr>
    <w:tblStylePr w:type="fir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0" w:sz="4" w:space="0"/>
          <w:right w:val="none"/>
        </w:tcBorders>
      </w:tcPr>
    </w:tblStylePr>
    <w:tblStylePr w:type="lastCol">
      <w:rPr>
        <w:rFonts w:ascii="Arial" w:hAnsi="Arial"/>
        <w:i/>
        <w:color w:val="266777" w:themeColor="accent5" w:themeShade="95"/>
        <w:sz w:val="22"/>
      </w:rPr>
      <w:tcPr>
        <w:shd w:color="ffffff"/>
        <w:tcBorders>
          <w:top w:val="none"/>
          <w:left w:val="single" w:color="000000" w:themeColor="accent5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266777" w:themeColor="accent5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0" w:sz="4" w:space="0"/>
          <w:left w:val="none"/>
          <w:bottom w:val="none"/>
          <w:right w:val="none"/>
        </w:tcBorders>
      </w:tcPr>
    </w:tblStylePr>
  </w:style>
  <w:style w:type="table" w:styleId="103">
    <w:name w:val="Grid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  <w:insideV w:val="single" w:color="000000" w:themeColor="accent6" w:themeTint="90" w:sz="4" w:space="0"/>
      </w:tblBorders>
    </w:tblPr>
    <w:tblStylePr w:type="band1Horz">
      <w:rPr>
        <w:rFonts w:ascii="Arial" w:hAnsi="Arial"/>
        <w:color w:val="b05307" w:themeColor="accent6" w:themeShade="95"/>
        <w:sz w:val="22"/>
      </w:rPr>
      <w:tcPr>
        <w:shd w:val="clear" w:color="ffffff" w:themeColor="accent6" w:themeTint="34" w:fill="fde9d8" w:themeFill="accent6" w:themeFillTint="34"/>
      </w:tcPr>
    </w:tblStylePr>
    <w:tblStylePr w:type="band1Vert">
      <w:tcPr>
        <w:shd w:val="clear" w:color="ffffff" w:themeColor="accent6" w:themeTint="34" w:fill="fde9d8" w:themeFill="accent6" w:themeFillTint="34"/>
      </w:tcPr>
    </w:tblStylePr>
    <w:tblStylePr w:type="band2Horz">
      <w:rPr>
        <w:rFonts w:ascii="Arial" w:hAnsi="Arial"/>
        <w:color w:val="b05307" w:themeColor="accent6" w:themeShade="95"/>
        <w:sz w:val="22"/>
      </w:rPr>
    </w:tblStylePr>
    <w:tblStylePr w:type="firstCol">
      <w:rPr>
        <w:rFonts w:ascii="Arial" w:hAnsi="Arial"/>
        <w:i/>
        <w:color w:val="b05307" w:themeColor="accent6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0" w:sz="4" w:space="0"/>
        </w:tcBorders>
      </w:tcPr>
    </w:tblStylePr>
    <w:tblStylePr w:type="fir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0" w:sz="4" w:space="0"/>
          <w:right w:val="none"/>
        </w:tcBorders>
      </w:tcPr>
    </w:tblStylePr>
    <w:tblStylePr w:type="lastCol">
      <w:rPr>
        <w:rFonts w:ascii="Arial" w:hAnsi="Arial"/>
        <w:i/>
        <w:color w:val="b05307" w:themeColor="accent6" w:themeShade="95"/>
        <w:sz w:val="22"/>
      </w:rPr>
      <w:tcPr>
        <w:shd w:color="ffffff"/>
        <w:tcBorders>
          <w:top w:val="none"/>
          <w:left w:val="single" w:color="000000" w:themeColor="accent6" w:themeTint="90" w:sz="4" w:space="0"/>
          <w:bottom w:val="none"/>
          <w:right w:val="none"/>
        </w:tcBorders>
      </w:tcPr>
    </w:tblStylePr>
    <w:tblStylePr w:type="lastRow">
      <w:rPr>
        <w:rFonts w:ascii="Arial" w:hAnsi="Arial"/>
        <w:b/>
        <w:color w:val="b05307" w:themeColor="accent6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0" w:sz="4" w:space="0"/>
          <w:left w:val="none"/>
          <w:bottom w:val="none"/>
          <w:right w:val="none"/>
        </w:tcBorders>
      </w:tcPr>
    </w:tblStylePr>
  </w:style>
  <w:style w:type="table" w:styleId="104">
    <w:name w:val="List Table 1 Light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tex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tex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5">
    <w:name w:val="List Table 1 Light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1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1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6">
    <w:name w:val="List Table 1 Light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2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2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7">
    <w:name w:val="List Table 1 Light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3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3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8">
    <w:name w:val="List Table 1 Light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4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4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09">
    <w:name w:val="List Table 1 Light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5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5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0">
    <w:name w:val="List Table 1 Light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</w:tblPr>
    <w:tblStylePr w:type="band1Horz"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b/>
        <w:color w:val="404040"/>
      </w:rPr>
      <w:tcPr>
        <w:tcBorders>
          <w:top w:val="none" w:color="000000" w:sz="4" w:space="0"/>
          <w:left w:val="none" w:color="000000" w:sz="4" w:space="0"/>
          <w:bottom w:val="single" w:color="000000" w:themeColor="accent6" w:sz="4" w:space="0"/>
          <w:right w:val="none" w:color="000000" w:sz="4" w:space="0"/>
        </w:tcBorders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  <w:tcPr>
        <w:tcBorders>
          <w:top w:val="single" w:color="000000" w:themeColor="accent6" w:sz="4" w:space="0"/>
          <w:left w:val="none" w:color="000000" w:sz="4" w:space="0"/>
          <w:bottom w:val="none" w:color="000000" w:sz="4" w:space="0"/>
          <w:right w:val="none" w:color="000000" w:sz="4" w:space="0"/>
        </w:tcBorders>
      </w:tcPr>
    </w:tblStylePr>
  </w:style>
  <w:style w:type="table" w:styleId="111">
    <w:name w:val="List Table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90" w:sz="4" w:space="0"/>
        <w:bottom w:val="single" w:color="000000" w:themeColor="text1" w:themeTint="90" w:sz="4" w:space="0"/>
        <w:insideH w:val="single" w:color="000000" w:themeColor="tex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text1" w:themeTint="90" w:sz="4" w:space="0"/>
          <w:left w:val="none" w:color="000000" w:sz="4" w:space="0"/>
          <w:bottom w:val="single" w:color="000000" w:themeColor="text1" w:themeTint="90" w:sz="4" w:space="0"/>
          <w:right w:val="none" w:color="000000" w:sz="4" w:space="0"/>
        </w:tcBorders>
      </w:tcPr>
    </w:tblStylePr>
  </w:style>
  <w:style w:type="table" w:styleId="112">
    <w:name w:val="List Table 2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bottom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1" w:themeTint="90" w:sz="4" w:space="0"/>
          <w:left w:val="none" w:color="000000" w:sz="4" w:space="0"/>
          <w:bottom w:val="single" w:color="000000" w:themeColor="accent1" w:themeTint="90" w:sz="4" w:space="0"/>
          <w:right w:val="none" w:color="000000" w:sz="4" w:space="0"/>
        </w:tcBorders>
      </w:tcPr>
    </w:tblStylePr>
  </w:style>
  <w:style w:type="table" w:styleId="113">
    <w:name w:val="List Table 2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bottom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2" w:themeTint="90" w:sz="4" w:space="0"/>
          <w:left w:val="none" w:color="000000" w:sz="4" w:space="0"/>
          <w:bottom w:val="single" w:color="000000" w:themeColor="accent2" w:themeTint="90" w:sz="4" w:space="0"/>
          <w:right w:val="none" w:color="000000" w:sz="4" w:space="0"/>
        </w:tcBorders>
      </w:tcPr>
    </w:tblStylePr>
  </w:style>
  <w:style w:type="table" w:styleId="114">
    <w:name w:val="List Table 2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bottom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3" w:themeTint="90" w:sz="4" w:space="0"/>
          <w:left w:val="none" w:color="000000" w:sz="4" w:space="0"/>
          <w:bottom w:val="single" w:color="000000" w:themeColor="accent3" w:themeTint="90" w:sz="4" w:space="0"/>
          <w:right w:val="none" w:color="000000" w:sz="4" w:space="0"/>
        </w:tcBorders>
      </w:tcPr>
    </w:tblStylePr>
  </w:style>
  <w:style w:type="table" w:styleId="115">
    <w:name w:val="List Table 2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bottom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4" w:themeTint="90" w:sz="4" w:space="0"/>
          <w:left w:val="none" w:color="000000" w:sz="4" w:space="0"/>
          <w:bottom w:val="single" w:color="000000" w:themeColor="accent4" w:themeTint="90" w:sz="4" w:space="0"/>
          <w:right w:val="none" w:color="000000" w:sz="4" w:space="0"/>
        </w:tcBorders>
      </w:tcPr>
    </w:tblStylePr>
  </w:style>
  <w:style w:type="table" w:styleId="116">
    <w:name w:val="List Table 2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bottom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5" w:themeTint="90" w:sz="4" w:space="0"/>
          <w:left w:val="none" w:color="000000" w:sz="4" w:space="0"/>
          <w:bottom w:val="single" w:color="000000" w:themeColor="accent5" w:themeTint="90" w:sz="4" w:space="0"/>
          <w:right w:val="none" w:color="000000" w:sz="4" w:space="0"/>
        </w:tcBorders>
      </w:tcPr>
    </w:tblStylePr>
  </w:style>
  <w:style w:type="table" w:styleId="117">
    <w:name w:val="List Table 2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bottom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rFonts w:ascii="Arial" w:hAnsi="Arial"/>
        <w:b/>
        <w:color w:val="404040"/>
        <w:sz w:val="22"/>
      </w:rPr>
    </w:tblStylePr>
    <w:tblStylePr w:type="fir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  <w:tblStylePr w:type="lastCol">
      <w:rPr>
        <w:rFonts w:ascii="Arial" w:hAnsi="Arial"/>
        <w:b/>
        <w:color w:val="404040"/>
        <w:sz w:val="22"/>
      </w:rPr>
    </w:tblStylePr>
    <w:tblStylePr w:type="lastRow">
      <w:rPr>
        <w:rFonts w:ascii="Arial" w:hAnsi="Arial"/>
        <w:b/>
        <w:color w:val="404040"/>
        <w:sz w:val="22"/>
      </w:rPr>
      <w:tcPr>
        <w:tcBorders>
          <w:top w:val="single" w:color="000000" w:themeColor="accent6" w:themeTint="90" w:sz="4" w:space="0"/>
          <w:left w:val="none" w:color="000000" w:sz="4" w:space="0"/>
          <w:bottom w:val="single" w:color="000000" w:themeColor="accent6" w:themeTint="90" w:sz="4" w:space="0"/>
          <w:right w:val="none" w:color="000000" w:sz="4" w:space="0"/>
        </w:tcBorders>
      </w:tcPr>
    </w:tblStylePr>
  </w:style>
  <w:style w:type="table" w:styleId="118">
    <w:name w:val="List Table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sz="4" w:space="0"/>
          <w:bottom w:val="single" w:color="000000" w:themeColor="tex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text1" w:sz="4" w:space="0"/>
          <w:right w:val="single" w:color="000000" w:themeColor="tex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19">
    <w:name w:val="List Table 3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left w:val="single" w:color="000000" w:themeColor="accent1" w:sz="4" w:space="0"/>
        <w:bottom w:val="single" w:color="000000" w:themeColor="accent1" w:sz="4" w:space="0"/>
        <w:right w:val="single" w:color="000000" w:themeColor="accent1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sz="4" w:space="0"/>
          <w:bottom w:val="single" w:color="000000" w:themeColor="accent1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1" w:sz="4" w:space="0"/>
          <w:right w:val="single" w:color="000000" w:themeColor="accent1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0">
    <w:name w:val="List Table 3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left w:val="single" w:color="000000" w:themeColor="accent2" w:themeTint="97" w:sz="4" w:space="0"/>
        <w:bottom w:val="single" w:color="000000" w:themeColor="accent2" w:themeTint="97" w:sz="4" w:space="0"/>
        <w:right w:val="single" w:color="000000" w:themeColor="accent2" w:themeTint="9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97" w:sz="4" w:space="0"/>
          <w:bottom w:val="single" w:color="000000" w:themeColor="accent2" w:themeTint="97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2" w:themeTint="97" w:sz="4" w:space="0"/>
          <w:right w:val="single" w:color="000000" w:themeColor="accent2" w:themeTint="97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1">
    <w:name w:val="List Table 3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left w:val="single" w:color="000000" w:themeColor="accent3" w:themeTint="98" w:sz="4" w:space="0"/>
        <w:bottom w:val="single" w:color="000000" w:themeColor="accent3" w:themeTint="98" w:sz="4" w:space="0"/>
        <w:right w:val="single" w:color="000000" w:themeColor="accent3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98" w:sz="4" w:space="0"/>
          <w:bottom w:val="single" w:color="000000" w:themeColor="accent3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3" w:themeTint="98" w:sz="4" w:space="0"/>
          <w:right w:val="single" w:color="000000" w:themeColor="accent3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themeTint="98" w:fill="c3d69b" w:themeFill="accent3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2">
    <w:name w:val="List Table 3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left w:val="single" w:color="000000" w:themeColor="accent4" w:themeTint="9A" w:sz="4" w:space="0"/>
        <w:bottom w:val="single" w:color="000000" w:themeColor="accent4" w:themeTint="9A" w:sz="4" w:space="0"/>
        <w:right w:val="single" w:color="000000" w:themeColor="accent4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9A" w:sz="4" w:space="0"/>
          <w:bottom w:val="single" w:color="000000" w:themeColor="accent4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4" w:themeTint="9A" w:sz="4" w:space="0"/>
          <w:right w:val="single" w:color="000000" w:themeColor="accent4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3">
    <w:name w:val="List Table 3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left w:val="single" w:color="000000" w:themeColor="accent5" w:themeTint="9A" w:sz="4" w:space="0"/>
        <w:bottom w:val="single" w:color="000000" w:themeColor="accent5" w:themeTint="9A" w:sz="4" w:space="0"/>
        <w:right w:val="single" w:color="000000" w:themeColor="accent5" w:themeTint="9A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9A" w:sz="4" w:space="0"/>
          <w:bottom w:val="single" w:color="000000" w:themeColor="accent5" w:themeTint="9A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5" w:themeTint="9A" w:sz="4" w:space="0"/>
          <w:right w:val="single" w:color="000000" w:themeColor="accent5" w:themeTint="9A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themeTint="9A" w:fill="91cddc" w:themeFill="accent5" w:themeFillTint="9A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4">
    <w:name w:val="List Table 3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left w:val="single" w:color="000000" w:themeColor="accent6" w:themeTint="98" w:sz="4" w:space="0"/>
        <w:bottom w:val="single" w:color="000000" w:themeColor="accent6" w:themeTint="98" w:sz="4" w:space="0"/>
        <w:right w:val="single" w:color="000000" w:themeColor="accent6" w:themeTint="98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98" w:sz="4" w:space="0"/>
          <w:bottom w:val="single" w:color="000000" w:themeColor="accent6" w:themeTint="98" w:sz="4" w:space="0"/>
        </w:tcBorders>
      </w:tcPr>
    </w:tblStylePr>
    <w:tblStylePr w:type="band1Vert">
      <w:rPr>
        <w:rFonts w:ascii="Arial" w:hAnsi="Arial"/>
        <w:color w:val="404040"/>
        <w:sz w:val="22"/>
      </w:rPr>
      <w:tcPr>
        <w:tcBorders>
          <w:left w:val="single" w:color="000000" w:themeColor="accent6" w:themeTint="98" w:sz="4" w:space="0"/>
          <w:right w:val="single" w:color="000000" w:themeColor="accent6" w:themeTint="98" w:sz="4" w:space="0"/>
        </w:tcBorders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themeTint="98" w:fill="f9bf90" w:themeFill="accent6" w:themeFillTint="98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5">
    <w:name w:val="List Table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text1" w:themeTint="40" w:fill="bfbfbf" w:themeFill="tex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text1" w:fill="000000" w:themeFill="tex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6">
    <w:name w:val="List Table 4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90" w:sz="4" w:space="0"/>
        <w:left w:val="single" w:color="000000" w:themeColor="accent1" w:themeTint="90" w:sz="4" w:space="0"/>
        <w:bottom w:val="single" w:color="000000" w:themeColor="accent1" w:themeTint="90" w:sz="4" w:space="0"/>
        <w:right w:val="single" w:color="000000" w:themeColor="accent1" w:themeTint="90" w:sz="4" w:space="0"/>
        <w:insideH w:val="single" w:color="000000" w:themeColor="accent1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1" w:themeTint="40" w:fill="d3e0ee" w:themeFill="accent1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1" w:fill="4f81bd" w:themeFill="accent1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7">
    <w:name w:val="List Table 4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0" w:sz="4" w:space="0"/>
        <w:left w:val="single" w:color="000000" w:themeColor="accent2" w:themeTint="90" w:sz="4" w:space="0"/>
        <w:bottom w:val="single" w:color="000000" w:themeColor="accent2" w:themeTint="90" w:sz="4" w:space="0"/>
        <w:right w:val="single" w:color="000000" w:themeColor="accent2" w:themeTint="90" w:sz="4" w:space="0"/>
        <w:insideH w:val="single" w:color="000000" w:themeColor="accent2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2" w:themeTint="40" w:fill="efd3d2" w:themeFill="accent2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2" w:fill="c0504d" w:themeFill="accent2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8">
    <w:name w:val="List Table 4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0" w:sz="4" w:space="0"/>
        <w:left w:val="single" w:color="000000" w:themeColor="accent3" w:themeTint="90" w:sz="4" w:space="0"/>
        <w:bottom w:val="single" w:color="000000" w:themeColor="accent3" w:themeTint="90" w:sz="4" w:space="0"/>
        <w:right w:val="single" w:color="000000" w:themeColor="accent3" w:themeTint="90" w:sz="4" w:space="0"/>
        <w:insideH w:val="single" w:color="000000" w:themeColor="accent3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3" w:themeTint="40" w:fill="e6eed5" w:themeFill="accent3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3" w:fill="9bbb59" w:themeFill="accent3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29">
    <w:name w:val="List Table 4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0" w:sz="4" w:space="0"/>
        <w:left w:val="single" w:color="000000" w:themeColor="accent4" w:themeTint="90" w:sz="4" w:space="0"/>
        <w:bottom w:val="single" w:color="000000" w:themeColor="accent4" w:themeTint="90" w:sz="4" w:space="0"/>
        <w:right w:val="single" w:color="000000" w:themeColor="accent4" w:themeTint="90" w:sz="4" w:space="0"/>
        <w:insideH w:val="single" w:color="000000" w:themeColor="accent4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4" w:themeTint="40" w:fill="dfd8e7" w:themeFill="accent4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4" w:fill="8064a2" w:themeFill="accent4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0">
    <w:name w:val="List Table 4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0" w:sz="4" w:space="0"/>
        <w:left w:val="single" w:color="000000" w:themeColor="accent5" w:themeTint="90" w:sz="4" w:space="0"/>
        <w:bottom w:val="single" w:color="000000" w:themeColor="accent5" w:themeTint="90" w:sz="4" w:space="0"/>
        <w:right w:val="single" w:color="000000" w:themeColor="accent5" w:themeTint="90" w:sz="4" w:space="0"/>
        <w:insideH w:val="single" w:color="000000" w:themeColor="accent5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5" w:themeTint="40" w:fill="d1eaf0" w:themeFill="accent5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5" w:fill="4bacc6" w:themeFill="accent5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1">
    <w:name w:val="List Table 4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0" w:sz="4" w:space="0"/>
        <w:left w:val="single" w:color="000000" w:themeColor="accent6" w:themeTint="90" w:sz="4" w:space="0"/>
        <w:bottom w:val="single" w:color="000000" w:themeColor="accent6" w:themeTint="90" w:sz="4" w:space="0"/>
        <w:right w:val="single" w:color="000000" w:themeColor="accent6" w:themeTint="90" w:sz="4" w:space="0"/>
        <w:insideH w:val="single" w:color="000000" w:themeColor="accent6" w:themeTint="90" w:sz="4" w:space="0"/>
      </w:tblBorders>
    </w:tblPr>
    <w:tblStylePr w:type="band1Horz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rPr>
        <w:rFonts w:ascii="Arial" w:hAnsi="Arial"/>
        <w:color w:val="404040"/>
        <w:sz w:val="22"/>
      </w:rPr>
      <w:tcPr>
        <w:shd w:val="clear" w:color="ffffff" w:themeColor="accent6" w:themeTint="40" w:fill="fce4d1" w:themeFill="accent6" w:themeFillTint="40"/>
      </w:tcPr>
    </w:tblStylePr>
    <w:tblStylePr w:type="firstCol">
      <w:rPr>
        <w:b/>
        <w:color w:val="404040"/>
      </w:rPr>
    </w:tblStylePr>
    <w:tblStylePr w:type="firstRow">
      <w:rPr>
        <w:rFonts w:ascii="Arial" w:hAnsi="Arial"/>
        <w:b/>
        <w:color w:val="ffffff"/>
        <w:sz w:val="22"/>
      </w:rPr>
      <w:tcPr>
        <w:shd w:val="clear" w:color="ffffff" w:themeColor="accent6" w:fill="f79646" w:themeFill="accent6"/>
      </w:tcPr>
    </w:tblStylePr>
    <w:tblStylePr w:type="lastCol">
      <w:rPr>
        <w:b/>
        <w:color w:val="404040"/>
      </w:rPr>
    </w:tblStylePr>
    <w:tblStylePr w:type="lastRow">
      <w:rPr>
        <w:b/>
        <w:color w:val="404040"/>
      </w:rPr>
    </w:tblStylePr>
  </w:style>
  <w:style w:type="table" w:styleId="132">
    <w:name w:val="List Table 5 Dark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32" w:space="0"/>
        <w:left w:val="single" w:color="000000" w:themeColor="text1" w:themeTint="80" w:sz="32" w:space="0"/>
        <w:bottom w:val="single" w:color="000000" w:themeColor="text1" w:themeTint="80" w:sz="32" w:space="0"/>
        <w:right w:val="single" w:color="000000" w:themeColor="text1" w:themeTint="80" w:sz="32" w:space="0"/>
      </w:tblBorders>
      <w:shd w:val="clear" w:color="ffffff" w:themeColor="text1" w:themeTint="80" w:fill="7f7f7f" w:themeFill="text1" w:themeFillTint="80"/>
    </w:tblPr>
    <w:tblStylePr w:type="band1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text1" w:themeTint="80" w:fill="7f7f7f" w:themeFill="text1" w:themeFillTint="80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text1" w:themeTint="80" w:fill="7f7f7f" w:themeFill="text1" w:themeFillTint="80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text1" w:themeTint="80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text1" w:themeTint="80" w:fill="7f7f7f" w:themeFill="text1" w:themeFillTint="80"/>
        <w:tcBorders>
          <w:top w:val="single" w:color="000000" w:themeColor="text1" w:themeTint="80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text1" w:themeTint="80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3">
    <w:name w:val="List Table 5 Dark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32" w:space="0"/>
        <w:left w:val="single" w:color="000000" w:themeColor="accent1" w:sz="32" w:space="0"/>
        <w:bottom w:val="single" w:color="000000" w:themeColor="accent1" w:sz="32" w:space="0"/>
        <w:right w:val="single" w:color="000000" w:themeColor="accent1" w:sz="32" w:space="0"/>
      </w:tblBorders>
      <w:shd w:val="clear" w:color="ffffff" w:themeColor="accent1" w:fill="4f81bd" w:themeFill="accent1"/>
    </w:tblPr>
    <w:tblStylePr w:type="band1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1" w:fill="4f81bd" w:themeFill="accent1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1" w:fill="4f81bd" w:themeFill="accent1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1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1" w:fill="4f81bd" w:themeFill="accent1"/>
        <w:tcBorders>
          <w:top w:val="single" w:color="000000" w:themeColor="accent1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1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4">
    <w:name w:val="List Table 5 Dark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32" w:space="0"/>
        <w:left w:val="single" w:color="000000" w:themeColor="accent2" w:themeTint="97" w:sz="32" w:space="0"/>
        <w:bottom w:val="single" w:color="000000" w:themeColor="accent2" w:themeTint="97" w:sz="32" w:space="0"/>
        <w:right w:val="single" w:color="000000" w:themeColor="accent2" w:themeTint="97" w:sz="32" w:space="0"/>
      </w:tblBorders>
      <w:shd w:val="clear" w:color="ffffff" w:themeColor="accent2" w:themeTint="97" w:fill="d99694" w:themeFill="accent2" w:themeFillTint="97"/>
    </w:tblPr>
    <w:tblStylePr w:type="band1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2" w:themeTint="97" w:fill="d99694" w:themeFill="accent2" w:themeFillTint="97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2" w:themeTint="97" w:fill="d99694" w:themeFill="accent2" w:themeFillTint="97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2" w:themeTint="97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2" w:themeTint="97" w:fill="d99694" w:themeFill="accent2" w:themeFillTint="97"/>
        <w:tcBorders>
          <w:top w:val="single" w:color="000000" w:themeColor="accent2" w:themeTint="97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2" w:themeTint="97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5">
    <w:name w:val="List Table 5 Dark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32" w:space="0"/>
        <w:left w:val="single" w:color="000000" w:themeColor="accent3" w:themeTint="98" w:sz="32" w:space="0"/>
        <w:bottom w:val="single" w:color="000000" w:themeColor="accent3" w:themeTint="98" w:sz="32" w:space="0"/>
        <w:right w:val="single" w:color="000000" w:themeColor="accent3" w:themeTint="98" w:sz="32" w:space="0"/>
      </w:tblBorders>
      <w:shd w:val="clear" w:color="ffffff" w:themeColor="accent3" w:themeTint="98" w:fill="c3d69b" w:themeFill="accent3" w:themeFillTint="98"/>
    </w:tblPr>
    <w:tblStylePr w:type="band1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3" w:themeTint="98" w:fill="c3d69b" w:themeFill="accent3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3" w:themeTint="98" w:fill="c3d69b" w:themeFill="accent3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3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3" w:themeTint="98" w:fill="c3d69b" w:themeFill="accent3" w:themeFillTint="98"/>
        <w:tcBorders>
          <w:top w:val="single" w:color="000000" w:themeColor="accent3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3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6">
    <w:name w:val="List Table 5 Dark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32" w:space="0"/>
        <w:left w:val="single" w:color="000000" w:themeColor="accent4" w:themeTint="9A" w:sz="32" w:space="0"/>
        <w:bottom w:val="single" w:color="000000" w:themeColor="accent4" w:themeTint="9A" w:sz="32" w:space="0"/>
        <w:right w:val="single" w:color="000000" w:themeColor="accent4" w:themeTint="9A" w:sz="32" w:space="0"/>
      </w:tblBorders>
      <w:shd w:val="clear" w:color="ffffff" w:themeColor="accent4" w:themeTint="9A" w:fill="b2a1c6" w:themeFill="accent4" w:themeFillTint="9A"/>
    </w:tblPr>
    <w:tblStylePr w:type="band1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4" w:themeTint="9A" w:fill="b2a1c6" w:themeFill="accent4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4" w:themeTint="9A" w:fill="b2a1c6" w:themeFill="accent4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4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4" w:themeTint="9A" w:fill="b2a1c6" w:themeFill="accent4" w:themeFillTint="9A"/>
        <w:tcBorders>
          <w:top w:val="single" w:color="000000" w:themeColor="accent4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4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7">
    <w:name w:val="List Table 5 Dark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32" w:space="0"/>
        <w:left w:val="single" w:color="000000" w:themeColor="accent5" w:themeTint="9A" w:sz="32" w:space="0"/>
        <w:bottom w:val="single" w:color="000000" w:themeColor="accent5" w:themeTint="9A" w:sz="32" w:space="0"/>
        <w:right w:val="single" w:color="000000" w:themeColor="accent5" w:themeTint="9A" w:sz="32" w:space="0"/>
      </w:tblBorders>
      <w:shd w:val="clear" w:color="ffffff" w:themeColor="accent5" w:themeTint="9A" w:fill="91cddc" w:themeFill="accent5" w:themeFillTint="9A"/>
    </w:tblPr>
    <w:tblStylePr w:type="band1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5" w:themeTint="9A" w:fill="91cddc" w:themeFill="accent5" w:themeFillTint="9A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5" w:themeTint="9A" w:fill="91cddc" w:themeFill="accent5" w:themeFillTint="9A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5" w:themeTint="9A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5" w:themeTint="9A" w:fill="91cddc" w:themeFill="accent5" w:themeFillTint="9A"/>
        <w:tcBorders>
          <w:top w:val="single" w:color="000000" w:themeColor="accent5" w:themeTint="9A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5" w:themeTint="9A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8">
    <w:name w:val="List Table 5 Dark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32" w:space="0"/>
        <w:left w:val="single" w:color="000000" w:themeColor="accent6" w:themeTint="98" w:sz="32" w:space="0"/>
        <w:bottom w:val="single" w:color="000000" w:themeColor="accent6" w:themeTint="98" w:sz="32" w:space="0"/>
        <w:right w:val="single" w:color="000000" w:themeColor="accent6" w:themeTint="98" w:sz="32" w:space="0"/>
      </w:tblBorders>
      <w:shd w:val="clear" w:color="ffffff" w:themeColor="accent6" w:themeTint="98" w:fill="f9bf90" w:themeFill="accent6" w:themeFillTint="98"/>
    </w:tblPr>
    <w:tblStylePr w:type="band1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1Vert">
      <w:tcPr>
        <w:shd w:val="clear" w:color="ffffff" w:themeColor="accent6" w:themeTint="98" w:fill="f9bf90" w:themeFill="accent6" w:themeFillTint="98"/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band2Horz">
      <w:tcPr>
        <w:shd w:val="clear" w:color="ffffff" w:themeColor="accent6" w:themeTint="98" w:fill="f9bf90" w:themeFill="accent6" w:themeFillTint="98"/>
        <w:tcBorders>
          <w:top w:val="single" w:color="000000" w:themeColor="light1" w:sz="4" w:space="0"/>
          <w:bottom w:val="single" w:color="000000" w:themeColor="light1" w:sz="4" w:space="0"/>
        </w:tcBorders>
      </w:tcPr>
    </w:tblStylePr>
    <w:tblStylePr w:type="band2Vert">
      <w:tcPr>
        <w:tcBorders>
          <w:left w:val="single" w:color="000000" w:themeColor="light1" w:sz="4" w:space="0"/>
          <w:right w:val="single" w:color="000000" w:themeColor="light1" w:sz="4" w:space="0"/>
        </w:tcBorders>
      </w:tcPr>
    </w:tblStylePr>
    <w:tblStylePr w:type="firstCol">
      <w:rPr>
        <w:rFonts w:ascii="Arial" w:hAnsi="Arial"/>
        <w:b/>
        <w:color w:val="ffffff" w:themeColor="light1"/>
        <w:sz w:val="22"/>
      </w:rPr>
      <w:tcPr>
        <w:tcBorders>
          <w:left w:val="single" w:color="000000" w:themeColor="accent6" w:themeTint="98" w:sz="32" w:space="0"/>
          <w:right w:val="single" w:color="000000" w:themeColor="light1" w:sz="4" w:space="0"/>
        </w:tcBorders>
      </w:tcPr>
    </w:tblStylePr>
    <w:tblStylePr w:type="firstRow">
      <w:rPr>
        <w:rFonts w:ascii="Arial" w:hAnsi="Arial"/>
        <w:b/>
        <w:color w:val="ffffff" w:themeColor="light1"/>
        <w:sz w:val="22"/>
      </w:rPr>
      <w:tcPr>
        <w:shd w:val="clear" w:color="ffffff" w:themeColor="accent6" w:themeTint="98" w:fill="f9bf90" w:themeFill="accent6" w:themeFillTint="98"/>
        <w:tcBorders>
          <w:top w:val="single" w:color="000000" w:themeColor="accent6" w:themeTint="98" w:sz="32" w:space="0"/>
          <w:bottom w:val="single" w:color="000000" w:themeColor="light1" w:sz="12" w:space="0"/>
        </w:tcBorders>
      </w:tcPr>
    </w:tblStylePr>
    <w:tblStylePr w:type="lastCol">
      <w:tcPr>
        <w:tcBorders>
          <w:left w:val="single" w:color="000000" w:themeColor="light1" w:sz="4" w:space="0"/>
          <w:right w:val="single" w:color="000000" w:themeColor="accent6" w:themeTint="98" w:sz="32" w:space="0"/>
        </w:tcBorders>
      </w:tcPr>
    </w:tblStylePr>
    <w:tblStylePr w:type="lastRow">
      <w:rPr>
        <w:rFonts w:ascii="Arial" w:hAnsi="Arial"/>
        <w:b/>
        <w:color w:val="ffffff" w:themeColor="light1"/>
        <w:sz w:val="22"/>
      </w:rPr>
    </w:tblStylePr>
    <w:tblStylePr w:type="wholeTable">
      <w:rPr>
        <w:rFonts w:ascii="Arial" w:hAnsi="Arial"/>
        <w:color w:val="ffffff" w:themeColor="light1"/>
        <w:sz w:val="22"/>
      </w:rPr>
    </w:tblStylePr>
  </w:style>
  <w:style w:type="table" w:styleId="139">
    <w:name w:val="List Table 6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80" w:sz="4" w:space="0"/>
        <w:bottom w:val="single" w:color="000000" w:themeColor="text1" w:themeTint="80" w:sz="4" w:space="0"/>
      </w:tblBorders>
    </w:tblPr>
    <w:tblStylePr w:type="band1Horz">
      <w:rPr>
        <w:rFonts w:ascii="Arial" w:hAnsi="Arial"/>
        <w:color w:val="404040" w:themeColor="text1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04040" w:themeColor="text1"/>
        <w:sz w:val="22"/>
      </w:rPr>
    </w:tblStylePr>
    <w:tblStylePr w:type="firstCol">
      <w:rPr>
        <w:b/>
        <w:color w:val="000000" w:themeColor="text1"/>
      </w:rPr>
    </w:tblStylePr>
    <w:tblStylePr w:type="firstRow">
      <w:rPr>
        <w:b/>
        <w:color w:val="000000" w:themeColor="text1"/>
      </w:rPr>
      <w:tcPr>
        <w:tcBorders>
          <w:bottom w:val="single" w:color="000000" w:themeColor="text1" w:themeTint="80" w:sz="4" w:space="0"/>
        </w:tcBorders>
      </w:tcPr>
    </w:tblStylePr>
    <w:tblStylePr w:type="lastCol">
      <w:rPr>
        <w:b/>
        <w:color w:val="000000" w:themeColor="text1"/>
      </w:rPr>
    </w:tblStylePr>
    <w:tblStylePr w:type="lastRow">
      <w:rPr>
        <w:b/>
        <w:color w:val="000000" w:themeColor="text1"/>
      </w:rPr>
      <w:tcPr>
        <w:tcBorders>
          <w:top w:val="single" w:color="000000" w:themeColor="text1" w:themeTint="80" w:sz="4" w:space="0"/>
        </w:tcBorders>
      </w:tcPr>
    </w:tblStylePr>
  </w:style>
  <w:style w:type="table" w:styleId="140">
    <w:name w:val="List Table 6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sz="4" w:space="0"/>
        <w:bottom w:val="single" w:color="000000" w:themeColor="accent1" w:sz="4" w:space="0"/>
      </w:tblBorders>
    </w:tblPr>
    <w:tblStylePr w:type="band1Horz">
      <w:rPr>
        <w:rFonts w:ascii="Arial" w:hAnsi="Arial"/>
        <w:color w:val="404040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404040" w:themeColor="accent1" w:themeShade="95"/>
        <w:sz w:val="22"/>
      </w:rPr>
    </w:tblStylePr>
    <w:tblStylePr w:type="firstCol">
      <w:rPr>
        <w:b/>
        <w:color w:val="2a4b71" w:themeColor="accent1" w:themeShade="95"/>
      </w:rPr>
    </w:tblStylePr>
    <w:tblStylePr w:type="firstRow">
      <w:rPr>
        <w:b/>
        <w:color w:val="2a4b71" w:themeColor="accent1" w:themeShade="95"/>
      </w:rPr>
      <w:tcPr>
        <w:tcBorders>
          <w:bottom w:val="single" w:color="000000" w:themeColor="accent1" w:sz="4" w:space="0"/>
        </w:tcBorders>
      </w:tcPr>
    </w:tblStylePr>
    <w:tblStylePr w:type="lastCol">
      <w:rPr>
        <w:b/>
        <w:color w:val="2a4b71" w:themeColor="accent1" w:themeShade="95"/>
      </w:rPr>
    </w:tblStylePr>
    <w:tblStylePr w:type="lastRow">
      <w:rPr>
        <w:b/>
        <w:color w:val="2a4b71" w:themeColor="accent1" w:themeShade="95"/>
      </w:rPr>
      <w:tcPr>
        <w:tcBorders>
          <w:top w:val="single" w:color="000000" w:themeColor="accent1" w:sz="4" w:space="0"/>
        </w:tcBorders>
      </w:tcPr>
    </w:tblStylePr>
  </w:style>
  <w:style w:type="table" w:styleId="141">
    <w:name w:val="List Table 6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97" w:sz="4" w:space="0"/>
        <w:bottom w:val="single" w:color="000000" w:themeColor="accent2" w:themeTint="97" w:sz="4" w:space="0"/>
      </w:tblBorders>
    </w:tblPr>
    <w:tblStylePr w:type="band1Horz">
      <w:rPr>
        <w:rFonts w:ascii="Arial" w:hAnsi="Arial"/>
        <w:color w:val="404040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404040" w:themeColor="accent2" w:themeTint="97" w:themeShade="95"/>
        <w:sz w:val="22"/>
      </w:rPr>
    </w:tblStylePr>
    <w:tblStylePr w:type="firstCol">
      <w:rPr>
        <w:b/>
        <w:color w:val="9c3a37" w:themeColor="accent2" w:themeTint="97" w:themeShade="95"/>
      </w:rPr>
    </w:tblStylePr>
    <w:tblStylePr w:type="firstRow">
      <w:rPr>
        <w:b/>
        <w:color w:val="9c3a37" w:themeColor="accent2" w:themeTint="97" w:themeShade="95"/>
      </w:rPr>
      <w:tcPr>
        <w:tcBorders>
          <w:bottom w:val="single" w:color="000000" w:themeColor="accent2" w:themeTint="97" w:sz="4" w:space="0"/>
        </w:tcBorders>
      </w:tcPr>
    </w:tblStylePr>
    <w:tblStylePr w:type="lastCol">
      <w:rPr>
        <w:b/>
        <w:color w:val="9c3a37" w:themeColor="accent2" w:themeTint="97" w:themeShade="95"/>
      </w:rPr>
    </w:tblStylePr>
    <w:tblStylePr w:type="lastRow">
      <w:rPr>
        <w:b/>
        <w:color w:val="9c3a37" w:themeColor="accent2" w:themeTint="97" w:themeShade="95"/>
      </w:rPr>
      <w:tcPr>
        <w:tcBorders>
          <w:top w:val="single" w:color="000000" w:themeColor="accent2" w:themeTint="97" w:sz="4" w:space="0"/>
        </w:tcBorders>
      </w:tcPr>
    </w:tblStylePr>
  </w:style>
  <w:style w:type="table" w:styleId="142">
    <w:name w:val="List Table 6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98" w:sz="4" w:space="0"/>
        <w:bottom w:val="single" w:color="000000" w:themeColor="accent3" w:themeTint="98" w:sz="4" w:space="0"/>
      </w:tblBorders>
    </w:tblPr>
    <w:tblStylePr w:type="band1Horz">
      <w:rPr>
        <w:rFonts w:ascii="Arial" w:hAnsi="Arial"/>
        <w:color w:val="404040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404040" w:themeColor="accent3" w:themeTint="98" w:themeShade="95"/>
        <w:sz w:val="22"/>
      </w:rPr>
    </w:tblStylePr>
    <w:tblStylePr w:type="firstCol">
      <w:rPr>
        <w:b/>
        <w:color w:val="7c983f" w:themeColor="accent3" w:themeTint="98" w:themeShade="95"/>
      </w:rPr>
    </w:tblStylePr>
    <w:tblStylePr w:type="firstRow">
      <w:rPr>
        <w:b/>
        <w:color w:val="7c983f" w:themeColor="accent3" w:themeTint="98" w:themeShade="95"/>
      </w:rPr>
      <w:tcPr>
        <w:tcBorders>
          <w:bottom w:val="single" w:color="000000" w:themeColor="accent3" w:themeTint="98" w:sz="4" w:space="0"/>
        </w:tcBorders>
      </w:tcPr>
    </w:tblStylePr>
    <w:tblStylePr w:type="lastCol">
      <w:rPr>
        <w:b/>
        <w:color w:val="7c983f" w:themeColor="accent3" w:themeTint="98" w:themeShade="95"/>
      </w:rPr>
    </w:tblStylePr>
    <w:tblStylePr w:type="lastRow">
      <w:rPr>
        <w:b/>
        <w:color w:val="7c983f" w:themeColor="accent3" w:themeTint="98" w:themeShade="95"/>
      </w:rPr>
      <w:tcPr>
        <w:tcBorders>
          <w:top w:val="single" w:color="000000" w:themeColor="accent3" w:themeTint="98" w:sz="4" w:space="0"/>
        </w:tcBorders>
      </w:tcPr>
    </w:tblStylePr>
  </w:style>
  <w:style w:type="table" w:styleId="143">
    <w:name w:val="List Table 6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9A" w:sz="4" w:space="0"/>
        <w:bottom w:val="single" w:color="000000" w:themeColor="accent4" w:themeTint="9A" w:sz="4" w:space="0"/>
      </w:tblBorders>
    </w:tblPr>
    <w:tblStylePr w:type="band1Horz">
      <w:rPr>
        <w:rFonts w:ascii="Arial" w:hAnsi="Arial"/>
        <w:color w:val="404040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404040" w:themeColor="accent4" w:themeTint="9A" w:themeShade="95"/>
        <w:sz w:val="22"/>
      </w:rPr>
    </w:tblStylePr>
    <w:tblStylePr w:type="firstCol">
      <w:rPr>
        <w:b/>
        <w:color w:val="664f82" w:themeColor="accent4" w:themeTint="9A" w:themeShade="95"/>
      </w:rPr>
    </w:tblStylePr>
    <w:tblStylePr w:type="firstRow">
      <w:rPr>
        <w:b/>
        <w:color w:val="664f82" w:themeColor="accent4" w:themeTint="9A" w:themeShade="95"/>
      </w:rPr>
      <w:tcPr>
        <w:tcBorders>
          <w:bottom w:val="single" w:color="000000" w:themeColor="accent4" w:themeTint="9A" w:sz="4" w:space="0"/>
        </w:tcBorders>
      </w:tcPr>
    </w:tblStylePr>
    <w:tblStylePr w:type="lastCol">
      <w:rPr>
        <w:b/>
        <w:color w:val="664f82" w:themeColor="accent4" w:themeTint="9A" w:themeShade="95"/>
      </w:rPr>
    </w:tblStylePr>
    <w:tblStylePr w:type="lastRow">
      <w:rPr>
        <w:b/>
        <w:color w:val="664f82" w:themeColor="accent4" w:themeTint="9A" w:themeShade="95"/>
      </w:rPr>
      <w:tcPr>
        <w:tcBorders>
          <w:top w:val="single" w:color="000000" w:themeColor="accent4" w:themeTint="9A" w:sz="4" w:space="0"/>
        </w:tcBorders>
      </w:tcPr>
    </w:tblStylePr>
  </w:style>
  <w:style w:type="table" w:styleId="144">
    <w:name w:val="List Table 6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9A" w:sz="4" w:space="0"/>
        <w:bottom w:val="single" w:color="000000" w:themeColor="accent5" w:themeTint="9A" w:sz="4" w:space="0"/>
      </w:tblBorders>
    </w:tblPr>
    <w:tblStylePr w:type="band1Horz">
      <w:rPr>
        <w:rFonts w:ascii="Arial" w:hAnsi="Arial"/>
        <w:color w:val="40404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404040" w:themeColor="accent5" w:themeTint="9A" w:themeShade="95"/>
        <w:sz w:val="22"/>
      </w:rPr>
    </w:tblStylePr>
    <w:tblStylePr w:type="firstCol">
      <w:rPr>
        <w:b/>
        <w:color w:val="338aa0" w:themeColor="accent5" w:themeTint="9A" w:themeShade="95"/>
      </w:rPr>
    </w:tblStylePr>
    <w:tblStylePr w:type="firstRow">
      <w:rPr>
        <w:b/>
        <w:color w:val="338aa0" w:themeColor="accent5" w:themeTint="9A" w:themeShade="95"/>
      </w:rPr>
      <w:tcPr>
        <w:tcBorders>
          <w:bottom w:val="single" w:color="000000" w:themeColor="accent5" w:themeTint="9A" w:sz="4" w:space="0"/>
        </w:tcBorders>
      </w:tcPr>
    </w:tblStylePr>
    <w:tblStylePr w:type="lastCol">
      <w:rPr>
        <w:b/>
        <w:color w:val="338aa0" w:themeColor="accent5" w:themeTint="9A" w:themeShade="95"/>
      </w:rPr>
    </w:tblStylePr>
    <w:tblStylePr w:type="lastRow">
      <w:rPr>
        <w:b/>
        <w:color w:val="338aa0" w:themeColor="accent5" w:themeTint="9A" w:themeShade="95"/>
      </w:rPr>
      <w:tcPr>
        <w:tcBorders>
          <w:top w:val="single" w:color="000000" w:themeColor="accent5" w:themeTint="9A" w:sz="4" w:space="0"/>
        </w:tcBorders>
      </w:tcPr>
    </w:tblStylePr>
  </w:style>
  <w:style w:type="table" w:styleId="145">
    <w:name w:val="List Table 6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98" w:sz="4" w:space="0"/>
        <w:bottom w:val="single" w:color="000000" w:themeColor="accent6" w:themeTint="98" w:sz="4" w:space="0"/>
      </w:tblBorders>
    </w:tblPr>
    <w:tblStylePr w:type="band1Horz">
      <w:rPr>
        <w:rFonts w:ascii="Arial" w:hAnsi="Arial"/>
        <w:color w:val="404040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404040" w:themeColor="accent6" w:themeTint="98" w:themeShade="95"/>
        <w:sz w:val="22"/>
      </w:rPr>
    </w:tblStylePr>
    <w:tblStylePr w:type="firstCol">
      <w:rPr>
        <w:b/>
        <w:color w:val="d9680c" w:themeColor="accent6" w:themeTint="98" w:themeShade="95"/>
      </w:rPr>
    </w:tblStylePr>
    <w:tblStylePr w:type="firstRow">
      <w:rPr>
        <w:b/>
        <w:color w:val="d9680c" w:themeColor="accent6" w:themeTint="98" w:themeShade="95"/>
      </w:rPr>
      <w:tcPr>
        <w:tcBorders>
          <w:bottom w:val="single" w:color="000000" w:themeColor="accent6" w:themeTint="98" w:sz="4" w:space="0"/>
        </w:tcBorders>
      </w:tcPr>
    </w:tblStylePr>
    <w:tblStylePr w:type="lastCol">
      <w:rPr>
        <w:b/>
        <w:color w:val="d9680c" w:themeColor="accent6" w:themeTint="98" w:themeShade="95"/>
      </w:rPr>
    </w:tblStylePr>
    <w:tblStylePr w:type="lastRow">
      <w:rPr>
        <w:b/>
        <w:color w:val="d9680c" w:themeColor="accent6" w:themeTint="98" w:themeShade="95"/>
      </w:rPr>
      <w:tcPr>
        <w:tcBorders>
          <w:top w:val="single" w:color="000000" w:themeColor="accent6" w:themeTint="98" w:sz="4" w:space="0"/>
        </w:tcBorders>
      </w:tcPr>
    </w:tblStylePr>
  </w:style>
  <w:style w:type="table" w:styleId="146">
    <w:name w:val="List Table 7 Colorful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text1" w:themeTint="80" w:sz="4" w:space="0"/>
      </w:tblBorders>
    </w:tblPr>
    <w:tblStylePr w:type="band1Horz">
      <w:rPr>
        <w:rFonts w:ascii="Arial" w:hAnsi="Arial"/>
        <w:color w:val="4a4a4a" w:themeColor="text1" w:themeTint="80" w:themeShade="95"/>
        <w:sz w:val="22"/>
      </w:rPr>
      <w:tcPr>
        <w:shd w:val="clear" w:color="ffffff" w:themeColor="text1" w:themeTint="40" w:fill="bfbfbf" w:themeFill="text1" w:themeFillTint="40"/>
      </w:tcPr>
    </w:tblStylePr>
    <w:tblStylePr w:type="band1Vert">
      <w:tcPr>
        <w:shd w:val="clear" w:color="ffffff" w:themeColor="text1" w:themeTint="40" w:fill="bfbfbf" w:themeFill="text1" w:themeFillTint="40"/>
      </w:tcPr>
    </w:tblStylePr>
    <w:tblStylePr w:type="band2Horz">
      <w:rPr>
        <w:rFonts w:ascii="Arial" w:hAnsi="Arial"/>
        <w:color w:val="4a4a4a" w:themeColor="text1" w:themeTint="80" w:themeShade="95"/>
        <w:sz w:val="22"/>
      </w:rPr>
    </w:tblStylePr>
    <w:tblStylePr w:type="firstCol">
      <w:rPr>
        <w:rFonts w:ascii="Arial" w:hAnsi="Arial"/>
        <w:i/>
        <w:color w:val="4a4a4a" w:themeColor="text1" w:themeTint="80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text1" w:themeTint="80" w:sz="4" w:space="0"/>
        </w:tcBorders>
      </w:tcPr>
    </w:tblStylePr>
    <w:tblStylePr w:type="fir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text1" w:themeTint="80" w:sz="4" w:space="0"/>
          <w:right w:val="none"/>
        </w:tcBorders>
      </w:tcPr>
    </w:tblStylePr>
    <w:tblStylePr w:type="lastCol">
      <w:rPr>
        <w:rFonts w:ascii="Arial" w:hAnsi="Arial"/>
        <w:i/>
        <w:color w:val="4a4a4a" w:themeColor="text1" w:themeTint="80" w:themeShade="95"/>
        <w:sz w:val="22"/>
      </w:rPr>
      <w:tcPr>
        <w:shd w:color="ffffff"/>
        <w:tcBorders>
          <w:top w:val="none"/>
          <w:left w:val="single" w:color="000000" w:themeColor="text1" w:themeTint="80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4a4a4a" w:themeColor="text1" w:themeTint="80" w:themeShade="95"/>
        <w:sz w:val="22"/>
      </w:rPr>
      <w:tcPr>
        <w:shd w:val="clear" w:color="ffffff" w:themeColor="light1" w:fill="ffffff" w:themeFill="light1"/>
        <w:tcBorders>
          <w:top w:val="single" w:color="000000" w:themeColor="text1" w:themeTint="80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4a4a4a" w:themeColor="text1" w:themeTint="80" w:themeShade="95"/>
        <w:sz w:val="22"/>
      </w:rPr>
    </w:tblStylePr>
  </w:style>
  <w:style w:type="table" w:styleId="147">
    <w:name w:val="List Table 7 Colorful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1" w:sz="4" w:space="0"/>
      </w:tblBorders>
    </w:tblPr>
    <w:tblStylePr w:type="band1Horz">
      <w:rPr>
        <w:rFonts w:ascii="Arial" w:hAnsi="Arial"/>
        <w:color w:val="2a4b71" w:themeColor="accent1" w:themeShade="95"/>
        <w:sz w:val="22"/>
      </w:rPr>
      <w:tcPr>
        <w:shd w:val="clear" w:color="ffffff" w:themeColor="accent1" w:themeTint="40" w:fill="d3e0ee" w:themeFill="accent1" w:themeFillTint="40"/>
      </w:tcPr>
    </w:tblStylePr>
    <w:tblStylePr w:type="band1Vert">
      <w:tcPr>
        <w:shd w:val="clear" w:color="ffffff" w:themeColor="accent1" w:themeTint="40" w:fill="d3e0ee" w:themeFill="accent1" w:themeFillTint="40"/>
      </w:tcPr>
    </w:tblStylePr>
    <w:tblStylePr w:type="band2Horz">
      <w:rPr>
        <w:rFonts w:ascii="Arial" w:hAnsi="Arial"/>
        <w:color w:val="2a4b71" w:themeColor="accent1" w:themeShade="95"/>
        <w:sz w:val="22"/>
      </w:rPr>
    </w:tblStylePr>
    <w:tblStylePr w:type="firstCol">
      <w:rPr>
        <w:rFonts w:ascii="Arial" w:hAnsi="Arial"/>
        <w:i/>
        <w:color w:val="2a4b71" w:themeColor="accent1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1" w:sz="4" w:space="0"/>
        </w:tcBorders>
      </w:tcPr>
    </w:tblStylePr>
    <w:tblStylePr w:type="fir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1" w:sz="4" w:space="0"/>
          <w:right w:val="none"/>
        </w:tcBorders>
      </w:tcPr>
    </w:tblStylePr>
    <w:tblStylePr w:type="lastCol">
      <w:rPr>
        <w:rFonts w:ascii="Arial" w:hAnsi="Arial"/>
        <w:i/>
        <w:color w:val="2a4b71" w:themeColor="accent1" w:themeShade="95"/>
        <w:sz w:val="22"/>
      </w:rPr>
      <w:tcPr>
        <w:shd w:color="ffffff"/>
        <w:tcBorders>
          <w:top w:val="none"/>
          <w:left w:val="single" w:color="000000" w:themeColor="accent1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2a4b71" w:themeColor="accent1" w:themeShade="95"/>
        <w:sz w:val="22"/>
      </w:rPr>
      <w:tcPr>
        <w:shd w:val="clear" w:color="ffffff" w:themeColor="light1" w:fill="ffffff" w:themeFill="light1"/>
        <w:tcBorders>
          <w:top w:val="single" w:color="000000" w:themeColor="accent1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2a4b71" w:themeColor="accent1" w:themeShade="95"/>
        <w:sz w:val="22"/>
      </w:rPr>
    </w:tblStylePr>
  </w:style>
  <w:style w:type="table" w:styleId="148">
    <w:name w:val="List Table 7 Colorful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2" w:themeTint="97" w:sz="4" w:space="0"/>
      </w:tblBorders>
    </w:tblPr>
    <w:tblStylePr w:type="band1Horz">
      <w:rPr>
        <w:rFonts w:ascii="Arial" w:hAnsi="Arial"/>
        <w:color w:val="9c3a37" w:themeColor="accent2" w:themeTint="97" w:themeShade="95"/>
        <w:sz w:val="22"/>
      </w:rPr>
      <w:tcPr>
        <w:shd w:val="clear" w:color="ffffff" w:themeColor="accent2" w:themeTint="40" w:fill="efd3d2" w:themeFill="accent2" w:themeFillTint="40"/>
      </w:tcPr>
    </w:tblStylePr>
    <w:tblStylePr w:type="band1Vert">
      <w:tcPr>
        <w:shd w:val="clear" w:color="ffffff" w:themeColor="accent2" w:themeTint="40" w:fill="efd3d2" w:themeFill="accent2" w:themeFillTint="40"/>
      </w:tcPr>
    </w:tblStylePr>
    <w:tblStylePr w:type="band2Horz">
      <w:rPr>
        <w:rFonts w:ascii="Arial" w:hAnsi="Arial"/>
        <w:color w:val="9c3a37" w:themeColor="accent2" w:themeTint="97" w:themeShade="95"/>
        <w:sz w:val="22"/>
      </w:rPr>
    </w:tblStylePr>
    <w:tblStylePr w:type="firstCol">
      <w:rPr>
        <w:rFonts w:ascii="Arial" w:hAnsi="Arial"/>
        <w:i/>
        <w:color w:val="9c3a37" w:themeColor="accent2" w:themeTint="97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2" w:themeTint="97" w:sz="4" w:space="0"/>
        </w:tcBorders>
      </w:tcPr>
    </w:tblStylePr>
    <w:tblStylePr w:type="fir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2" w:themeTint="97" w:sz="4" w:space="0"/>
          <w:right w:val="none"/>
        </w:tcBorders>
      </w:tcPr>
    </w:tblStylePr>
    <w:tblStylePr w:type="lastCol">
      <w:rPr>
        <w:rFonts w:ascii="Arial" w:hAnsi="Arial"/>
        <w:i/>
        <w:color w:val="9c3a37" w:themeColor="accent2" w:themeTint="97" w:themeShade="95"/>
        <w:sz w:val="22"/>
      </w:rPr>
      <w:tcPr>
        <w:shd w:color="ffffff"/>
        <w:tcBorders>
          <w:top w:val="none"/>
          <w:left w:val="single" w:color="000000" w:themeColor="accent2" w:themeTint="97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9c3a37" w:themeColor="accent2" w:themeTint="97" w:themeShade="95"/>
        <w:sz w:val="22"/>
      </w:rPr>
      <w:tcPr>
        <w:shd w:val="clear" w:color="ffffff" w:themeColor="light1" w:fill="ffffff" w:themeFill="light1"/>
        <w:tcBorders>
          <w:top w:val="single" w:color="000000" w:themeColor="accent2" w:themeTint="97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9c3a37" w:themeColor="accent2" w:themeTint="97" w:themeShade="95"/>
        <w:sz w:val="22"/>
      </w:rPr>
    </w:tblStylePr>
  </w:style>
  <w:style w:type="table" w:styleId="149">
    <w:name w:val="List Table 7 Colorful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3" w:themeTint="98" w:sz="4" w:space="0"/>
      </w:tblBorders>
    </w:tblPr>
    <w:tblStylePr w:type="band1Horz">
      <w:rPr>
        <w:rFonts w:ascii="Arial" w:hAnsi="Arial"/>
        <w:color w:val="7c983f" w:themeColor="accent3" w:themeTint="98" w:themeShade="95"/>
        <w:sz w:val="22"/>
      </w:rPr>
      <w:tcPr>
        <w:shd w:val="clear" w:color="ffffff" w:themeColor="accent3" w:themeTint="40" w:fill="e6eed5" w:themeFill="accent3" w:themeFillTint="40"/>
      </w:tcPr>
    </w:tblStylePr>
    <w:tblStylePr w:type="band1Vert">
      <w:tcPr>
        <w:shd w:val="clear" w:color="ffffff" w:themeColor="accent3" w:themeTint="40" w:fill="e6eed5" w:themeFill="accent3" w:themeFillTint="40"/>
      </w:tcPr>
    </w:tblStylePr>
    <w:tblStylePr w:type="band2Horz">
      <w:rPr>
        <w:rFonts w:ascii="Arial" w:hAnsi="Arial"/>
        <w:color w:val="7c983f" w:themeColor="accent3" w:themeTint="98" w:themeShade="95"/>
        <w:sz w:val="22"/>
      </w:rPr>
    </w:tblStylePr>
    <w:tblStylePr w:type="firstCol">
      <w:rPr>
        <w:rFonts w:ascii="Arial" w:hAnsi="Arial"/>
        <w:i/>
        <w:color w:val="7c983f" w:themeColor="accent3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3" w:themeTint="98" w:sz="4" w:space="0"/>
        </w:tcBorders>
      </w:tcPr>
    </w:tblStylePr>
    <w:tblStylePr w:type="fir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3" w:themeTint="98" w:sz="4" w:space="0"/>
          <w:right w:val="none"/>
        </w:tcBorders>
      </w:tcPr>
    </w:tblStylePr>
    <w:tblStylePr w:type="lastCol">
      <w:rPr>
        <w:rFonts w:ascii="Arial" w:hAnsi="Arial"/>
        <w:i/>
        <w:color w:val="7c983f" w:themeColor="accent3" w:themeTint="98" w:themeShade="95"/>
        <w:sz w:val="22"/>
      </w:rPr>
      <w:tcPr>
        <w:shd w:color="ffffff"/>
        <w:tcBorders>
          <w:top w:val="none"/>
          <w:left w:val="single" w:color="000000" w:themeColor="accent3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7c983f" w:themeColor="accent3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3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7c983f" w:themeColor="accent3" w:themeTint="98" w:themeShade="95"/>
        <w:sz w:val="22"/>
      </w:rPr>
    </w:tblStylePr>
  </w:style>
  <w:style w:type="table" w:styleId="150">
    <w:name w:val="List Table 7 Colorful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4" w:themeTint="9A" w:sz="4" w:space="0"/>
      </w:tblBorders>
    </w:tblPr>
    <w:tblStylePr w:type="band1Horz">
      <w:rPr>
        <w:rFonts w:ascii="Arial" w:hAnsi="Arial"/>
        <w:color w:val="664f82" w:themeColor="accent4" w:themeTint="9A" w:themeShade="95"/>
        <w:sz w:val="22"/>
      </w:rPr>
      <w:tcPr>
        <w:shd w:val="clear" w:color="ffffff" w:themeColor="accent4" w:themeTint="40" w:fill="dfd8e7" w:themeFill="accent4" w:themeFillTint="40"/>
      </w:tcPr>
    </w:tblStylePr>
    <w:tblStylePr w:type="band1Vert">
      <w:tcPr>
        <w:shd w:val="clear" w:color="ffffff" w:themeColor="accent4" w:themeTint="40" w:fill="dfd8e7" w:themeFill="accent4" w:themeFillTint="40"/>
      </w:tcPr>
    </w:tblStylePr>
    <w:tblStylePr w:type="band2Horz">
      <w:rPr>
        <w:rFonts w:ascii="Arial" w:hAnsi="Arial"/>
        <w:color w:val="664f82" w:themeColor="accent4" w:themeTint="9A" w:themeShade="95"/>
        <w:sz w:val="22"/>
      </w:rPr>
    </w:tblStylePr>
    <w:tblStylePr w:type="firstCol">
      <w:rPr>
        <w:rFonts w:ascii="Arial" w:hAnsi="Arial"/>
        <w:i/>
        <w:color w:val="664f82" w:themeColor="accent4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4" w:themeTint="9A" w:sz="4" w:space="0"/>
        </w:tcBorders>
      </w:tcPr>
    </w:tblStylePr>
    <w:tblStylePr w:type="fir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4" w:themeTint="9A" w:sz="4" w:space="0"/>
          <w:right w:val="none"/>
        </w:tcBorders>
      </w:tcPr>
    </w:tblStylePr>
    <w:tblStylePr w:type="lastCol">
      <w:rPr>
        <w:rFonts w:ascii="Arial" w:hAnsi="Arial"/>
        <w:i/>
        <w:color w:val="664f82" w:themeColor="accent4" w:themeTint="9A" w:themeShade="95"/>
        <w:sz w:val="22"/>
      </w:rPr>
      <w:tcPr>
        <w:shd w:color="ffffff"/>
        <w:tcBorders>
          <w:top w:val="none"/>
          <w:left w:val="single" w:color="000000" w:themeColor="accent4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664f82" w:themeColor="accent4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4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664f82" w:themeColor="accent4" w:themeTint="9A" w:themeShade="95"/>
        <w:sz w:val="22"/>
      </w:rPr>
    </w:tblStylePr>
  </w:style>
  <w:style w:type="table" w:styleId="151">
    <w:name w:val="List Table 7 Colorful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5" w:themeTint="9A" w:sz="4" w:space="0"/>
      </w:tblBorders>
    </w:tblPr>
    <w:tblStylePr w:type="band1Horz">
      <w:rPr>
        <w:rFonts w:ascii="Arial" w:hAnsi="Arial"/>
        <w:color w:val="338aa0" w:themeColor="accent5" w:themeTint="9A" w:themeShade="95"/>
        <w:sz w:val="22"/>
      </w:rPr>
      <w:tcPr>
        <w:shd w:val="clear" w:color="ffffff" w:themeColor="accent5" w:themeTint="40" w:fill="d1eaf0" w:themeFill="accent5" w:themeFillTint="40"/>
      </w:tcPr>
    </w:tblStylePr>
    <w:tblStylePr w:type="band1Vert">
      <w:tcPr>
        <w:shd w:val="clear" w:color="ffffff" w:themeColor="accent5" w:themeTint="40" w:fill="d1eaf0" w:themeFill="accent5" w:themeFillTint="40"/>
      </w:tcPr>
    </w:tblStylePr>
    <w:tblStylePr w:type="band2Horz">
      <w:rPr>
        <w:rFonts w:ascii="Arial" w:hAnsi="Arial"/>
        <w:color w:val="338aa0" w:themeColor="accent5" w:themeTint="9A" w:themeShade="95"/>
        <w:sz w:val="22"/>
      </w:rPr>
    </w:tblStylePr>
    <w:tblStylePr w:type="firstCol">
      <w:rPr>
        <w:rFonts w:ascii="Arial" w:hAnsi="Arial"/>
        <w:i/>
        <w:color w:val="338aa0" w:themeColor="accent5" w:themeTint="9A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5" w:themeTint="9A" w:sz="4" w:space="0"/>
        </w:tcBorders>
      </w:tcPr>
    </w:tblStylePr>
    <w:tblStylePr w:type="fir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5" w:themeTint="9A" w:sz="4" w:space="0"/>
          <w:right w:val="none"/>
        </w:tcBorders>
      </w:tcPr>
    </w:tblStylePr>
    <w:tblStylePr w:type="lastCol">
      <w:rPr>
        <w:rFonts w:ascii="Arial" w:hAnsi="Arial"/>
        <w:i/>
        <w:color w:val="338aa0" w:themeColor="accent5" w:themeTint="9A" w:themeShade="95"/>
        <w:sz w:val="22"/>
      </w:rPr>
      <w:tcPr>
        <w:shd w:color="ffffff"/>
        <w:tcBorders>
          <w:top w:val="none"/>
          <w:left w:val="single" w:color="000000" w:themeColor="accent5" w:themeTint="9A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338aa0" w:themeColor="accent5" w:themeTint="9A" w:themeShade="95"/>
        <w:sz w:val="22"/>
      </w:rPr>
      <w:tcPr>
        <w:shd w:val="clear" w:color="ffffff" w:themeColor="light1" w:fill="ffffff" w:themeFill="light1"/>
        <w:tcBorders>
          <w:top w:val="single" w:color="000000" w:themeColor="accent5" w:themeTint="9A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338aa0" w:themeColor="accent5" w:themeTint="9A" w:themeShade="95"/>
        <w:sz w:val="22"/>
      </w:rPr>
    </w:tblStylePr>
  </w:style>
  <w:style w:type="table" w:styleId="152">
    <w:name w:val="List Table 7 Colorful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right w:val="single" w:color="000000" w:themeColor="accent6" w:themeTint="98" w:sz="4" w:space="0"/>
      </w:tblBorders>
    </w:tblPr>
    <w:tblStylePr w:type="band1Horz">
      <w:rPr>
        <w:rFonts w:ascii="Arial" w:hAnsi="Arial"/>
        <w:color w:val="d9680c" w:themeColor="accent6" w:themeTint="98" w:themeShade="95"/>
        <w:sz w:val="22"/>
      </w:rPr>
      <w:tcPr>
        <w:shd w:val="clear" w:color="ffffff" w:themeColor="accent6" w:themeTint="40" w:fill="fce4d1" w:themeFill="accent6" w:themeFillTint="40"/>
      </w:tcPr>
    </w:tblStylePr>
    <w:tblStylePr w:type="band1Vert">
      <w:tcPr>
        <w:shd w:val="clear" w:color="ffffff" w:themeColor="accent6" w:themeTint="40" w:fill="fce4d1" w:themeFill="accent6" w:themeFillTint="40"/>
      </w:tcPr>
    </w:tblStylePr>
    <w:tblStylePr w:type="band2Horz">
      <w:rPr>
        <w:rFonts w:ascii="Arial" w:hAnsi="Arial"/>
        <w:color w:val="d9680c" w:themeColor="accent6" w:themeTint="98" w:themeShade="95"/>
        <w:sz w:val="22"/>
      </w:rPr>
    </w:tblStylePr>
    <w:tblStylePr w:type="firstCol">
      <w:rPr>
        <w:rFonts w:ascii="Arial" w:hAnsi="Arial"/>
        <w:i/>
        <w:color w:val="d9680c" w:themeColor="accent6" w:themeTint="98" w:themeShade="95"/>
        <w:sz w:val="22"/>
      </w:rPr>
      <w:pPr>
        <w:jc w:val="right"/>
      </w:pPr>
      <w:tcPr>
        <w:shd w:color="ffffff"/>
        <w:tcBorders>
          <w:top w:val="none"/>
          <w:left w:val="none"/>
          <w:bottom w:val="none"/>
          <w:right w:val="single" w:color="000000" w:themeColor="accent6" w:themeTint="98" w:sz="4" w:space="0"/>
        </w:tcBorders>
      </w:tcPr>
    </w:tblStylePr>
    <w:tblStylePr w:type="fir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none"/>
          <w:left w:val="none"/>
          <w:bottom w:val="single" w:color="000000" w:themeColor="accent6" w:themeTint="98" w:sz="4" w:space="0"/>
          <w:right w:val="none"/>
        </w:tcBorders>
      </w:tcPr>
    </w:tblStylePr>
    <w:tblStylePr w:type="lastCol">
      <w:rPr>
        <w:rFonts w:ascii="Arial" w:hAnsi="Arial"/>
        <w:i/>
        <w:color w:val="d9680c" w:themeColor="accent6" w:themeTint="98" w:themeShade="95"/>
        <w:sz w:val="22"/>
      </w:rPr>
      <w:tcPr>
        <w:shd w:color="ffffff"/>
        <w:tcBorders>
          <w:top w:val="none"/>
          <w:left w:val="single" w:color="000000" w:themeColor="accent6" w:themeTint="98" w:sz="4" w:space="0"/>
          <w:bottom w:val="none"/>
          <w:right w:val="none"/>
        </w:tcBorders>
      </w:tcPr>
    </w:tblStylePr>
    <w:tblStylePr w:type="lastRow">
      <w:rPr>
        <w:rFonts w:ascii="Arial" w:hAnsi="Arial"/>
        <w:i/>
        <w:color w:val="d9680c" w:themeColor="accent6" w:themeTint="98" w:themeShade="95"/>
        <w:sz w:val="22"/>
      </w:rPr>
      <w:tcPr>
        <w:shd w:val="clear" w:color="ffffff" w:themeColor="light1" w:fill="ffffff" w:themeFill="light1"/>
        <w:tcBorders>
          <w:top w:val="single" w:color="000000" w:themeColor="accent6" w:themeTint="98" w:sz="4" w:space="0"/>
          <w:left w:val="none"/>
          <w:bottom w:val="none"/>
          <w:right w:val="none"/>
        </w:tcBorders>
      </w:tcPr>
    </w:tblStylePr>
    <w:tblStylePr w:type="wholeTable">
      <w:rPr>
        <w:rFonts w:ascii="Arial" w:hAnsi="Arial"/>
        <w:color w:val="d9680c" w:themeColor="accent6" w:themeTint="98" w:themeShade="95"/>
        <w:sz w:val="22"/>
      </w:rPr>
    </w:tblStylePr>
  </w:style>
  <w:style w:type="table" w:styleId="153">
    <w:name w:val="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54">
    <w:name w:val="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55">
    <w:name w:val="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56">
    <w:name w:val="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57">
    <w:name w:val="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58">
    <w:name w:val="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59">
    <w:name w:val="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0">
    <w:name w:val="Bordered &amp; Lined - Accent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text1" w:themeTint="A6" w:sz="4" w:space="0"/>
        <w:left w:val="single" w:color="000000" w:themeColor="text1" w:themeTint="A6" w:sz="4" w:space="0"/>
        <w:bottom w:val="single" w:color="000000" w:themeColor="text1" w:themeTint="A6" w:sz="4" w:space="0"/>
        <w:right w:val="single" w:color="000000" w:themeColor="text1" w:themeTint="A6" w:sz="4" w:space="0"/>
        <w:insideH w:val="single" w:color="000000" w:themeColor="text1" w:themeTint="A6" w:sz="4" w:space="0"/>
        <w:insideV w:val="single" w:color="000000" w:themeColor="text1" w:themeTint="A6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text1" w:themeTint="0D" w:fill="f2f2f2" w:themeFill="text1" w:themeFillTint="0D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text1" w:themeTint="80" w:fill="7f7f7f" w:themeFill="text1" w:themeFillTint="80"/>
      </w:tcPr>
    </w:tblStylePr>
  </w:style>
  <w:style w:type="table" w:styleId="161">
    <w:name w:val="Bordered &amp; Lined - Accent 1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1" w:themeShade="95" w:sz="4" w:space="0"/>
        <w:left w:val="single" w:color="000000" w:themeColor="accent1" w:themeShade="95" w:sz="4" w:space="0"/>
        <w:bottom w:val="single" w:color="000000" w:themeColor="accent1" w:themeShade="95" w:sz="4" w:space="0"/>
        <w:right w:val="single" w:color="000000" w:themeColor="accent1" w:themeShade="95" w:sz="4" w:space="0"/>
        <w:insideH w:val="single" w:color="000000" w:themeColor="accent1" w:themeShade="95" w:sz="4" w:space="0"/>
        <w:insideV w:val="single" w:color="000000" w:themeColor="accent1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1" w:themeTint="50" w:fill="c7d7ea" w:themeFill="accent1" w:themeFillTint="50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1" w:themeTint="EA" w:fill="5d8dc2" w:themeFill="accent1" w:themeFillTint="EA"/>
      </w:tcPr>
    </w:tblStylePr>
  </w:style>
  <w:style w:type="table" w:styleId="162">
    <w:name w:val="Bordered &amp; Lined - Accent 2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2" w:themeShade="95" w:sz="4" w:space="0"/>
        <w:left w:val="single" w:color="000000" w:themeColor="accent2" w:themeShade="95" w:sz="4" w:space="0"/>
        <w:bottom w:val="single" w:color="000000" w:themeColor="accent2" w:themeShade="95" w:sz="4" w:space="0"/>
        <w:right w:val="single" w:color="000000" w:themeColor="accent2" w:themeShade="95" w:sz="4" w:space="0"/>
        <w:insideH w:val="single" w:color="000000" w:themeColor="accent2" w:themeShade="95" w:sz="4" w:space="0"/>
        <w:insideV w:val="single" w:color="000000" w:themeColor="accent2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2" w:themeTint="32" w:fill="f2dcdb" w:themeFill="accent2" w:themeFillTint="32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2" w:themeTint="97" w:fill="d99694" w:themeFill="accent2" w:themeFillTint="97"/>
      </w:tcPr>
    </w:tblStylePr>
  </w:style>
  <w:style w:type="table" w:styleId="163">
    <w:name w:val="Bordered &amp; Lined - Accent 3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3" w:themeShade="95" w:sz="4" w:space="0"/>
        <w:left w:val="single" w:color="000000" w:themeColor="accent3" w:themeShade="95" w:sz="4" w:space="0"/>
        <w:bottom w:val="single" w:color="000000" w:themeColor="accent3" w:themeShade="95" w:sz="4" w:space="0"/>
        <w:right w:val="single" w:color="000000" w:themeColor="accent3" w:themeShade="95" w:sz="4" w:space="0"/>
        <w:insideH w:val="single" w:color="000000" w:themeColor="accent3" w:themeShade="95" w:sz="4" w:space="0"/>
        <w:insideV w:val="single" w:color="000000" w:themeColor="accent3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3" w:themeTint="34" w:fill="eaf0dd" w:themeFill="accent3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3" w:themeTint="FE" w:fill="9bba59" w:themeFill="accent3" w:themeFillTint="FE"/>
      </w:tcPr>
    </w:tblStylePr>
  </w:style>
  <w:style w:type="table" w:styleId="164">
    <w:name w:val="Bordered &amp; Lined - Accent 4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4" w:themeShade="95" w:sz="4" w:space="0"/>
        <w:left w:val="single" w:color="000000" w:themeColor="accent4" w:themeShade="95" w:sz="4" w:space="0"/>
        <w:bottom w:val="single" w:color="000000" w:themeColor="accent4" w:themeShade="95" w:sz="4" w:space="0"/>
        <w:right w:val="single" w:color="000000" w:themeColor="accent4" w:themeShade="95" w:sz="4" w:space="0"/>
        <w:insideH w:val="single" w:color="000000" w:themeColor="accent4" w:themeShade="95" w:sz="4" w:space="0"/>
        <w:insideV w:val="single" w:color="000000" w:themeColor="accent4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4" w:themeTint="34" w:fill="e5dfec" w:themeFill="accent4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4" w:themeTint="9A" w:fill="b2a1c6" w:themeFill="accent4" w:themeFillTint="9A"/>
      </w:tcPr>
    </w:tblStylePr>
  </w:style>
  <w:style w:type="table" w:styleId="165">
    <w:name w:val="Bordered &amp; Lined - Accent 5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5" w:themeShade="95" w:sz="4" w:space="0"/>
        <w:left w:val="single" w:color="000000" w:themeColor="accent5" w:themeShade="95" w:sz="4" w:space="0"/>
        <w:bottom w:val="single" w:color="000000" w:themeColor="accent5" w:themeShade="95" w:sz="4" w:space="0"/>
        <w:right w:val="single" w:color="000000" w:themeColor="accent5" w:themeShade="95" w:sz="4" w:space="0"/>
        <w:insideH w:val="single" w:color="000000" w:themeColor="accent5" w:themeShade="95" w:sz="4" w:space="0"/>
        <w:insideV w:val="single" w:color="000000" w:themeColor="accent5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5" w:themeTint="34" w:fill="daeef3" w:themeFill="accent5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5" w:fill="4bacc6" w:themeFill="accent5"/>
      </w:tcPr>
    </w:tblStylePr>
  </w:style>
  <w:style w:type="table" w:styleId="166">
    <w:name w:val="Bordered &amp; Lined - Accent 6"/>
    <w:basedOn w:val="678"/>
    <w:uiPriority w:val="99"/>
    <w:pPr>
      <w:spacing w:after="0" w:line="240" w:lineRule="auto"/>
    </w:pPr>
    <w:rPr>
      <w:color w:val="404040"/>
    </w:rPr>
    <w:tblPr>
      <w:tblStyleRowBandSize w:val="1"/>
      <w:tblStyleColBandSize w:val="1"/>
      <w:tblInd w:w="0" w:type="dxa"/>
      <w:tblBorders>
        <w:top w:val="single" w:color="000000" w:themeColor="accent6" w:themeShade="95" w:sz="4" w:space="0"/>
        <w:left w:val="single" w:color="000000" w:themeColor="accent6" w:themeShade="95" w:sz="4" w:space="0"/>
        <w:bottom w:val="single" w:color="000000" w:themeColor="accent6" w:themeShade="95" w:sz="4" w:space="0"/>
        <w:right w:val="single" w:color="000000" w:themeColor="accent6" w:themeShade="95" w:sz="4" w:space="0"/>
        <w:insideH w:val="single" w:color="000000" w:themeColor="accent6" w:themeShade="95" w:sz="4" w:space="0"/>
        <w:insideV w:val="single" w:color="000000" w:themeColor="accent6" w:themeShade="95" w:sz="4" w:space="0"/>
      </w:tblBorders>
    </w:tblPr>
    <w:tblStylePr w:type="band1Horz">
      <w:rPr>
        <w:rFonts w:ascii="Arial" w:hAnsi="Arial"/>
        <w:color w:val="404040"/>
        <w:sz w:val="22"/>
      </w:rPr>
    </w:tblStylePr>
    <w:tblStylePr w:type="band1Vert">
      <w:rPr>
        <w:rFonts w:ascii="Arial" w:hAnsi="Arial"/>
        <w:color w:val="404040"/>
        <w:sz w:val="22"/>
      </w:rPr>
    </w:tblStylePr>
    <w:tblStylePr w:type="band2Horz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band2Vert">
      <w:rPr>
        <w:rFonts w:ascii="Arial" w:hAnsi="Arial"/>
        <w:color w:val="404040"/>
        <w:sz w:val="22"/>
      </w:rPr>
      <w:tcPr>
        <w:shd w:val="clear" w:color="ffffff" w:themeColor="accent6" w:themeTint="34" w:fill="fde9d8" w:themeFill="accent6" w:themeFillTint="34"/>
      </w:tcPr>
    </w:tblStylePr>
    <w:tblStylePr w:type="fir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fir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Col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  <w:tblStylePr w:type="lastRow">
      <w:rPr>
        <w:rFonts w:ascii="Arial" w:hAnsi="Arial"/>
        <w:color w:val="f2f2f2"/>
        <w:sz w:val="22"/>
      </w:rPr>
      <w:tcPr>
        <w:shd w:val="clear" w:color="ffffff" w:themeColor="accent6" w:fill="f79646" w:themeFill="accent6"/>
      </w:tcPr>
    </w:tblStylePr>
  </w:style>
  <w:style w:type="table" w:styleId="167">
    <w:name w:val="Bordered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text1" w:themeTint="26" w:sz="4" w:space="0"/>
        <w:left w:val="single" w:color="000000" w:themeColor="text1" w:themeTint="26" w:sz="4" w:space="0"/>
        <w:bottom w:val="single" w:color="000000" w:themeColor="text1" w:themeTint="26" w:sz="4" w:space="0"/>
        <w:right w:val="single" w:color="000000" w:themeColor="text1" w:themeTint="26" w:sz="4" w:space="0"/>
        <w:insideH w:val="single" w:color="000000" w:themeColor="text1" w:themeTint="26" w:sz="4" w:space="0"/>
        <w:insideV w:val="single" w:color="000000" w:themeColor="text1" w:themeTint="26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text1" w:themeTint="26" w:sz="4" w:space="0"/>
          <w:left w:val="single" w:color="000000" w:themeColor="text1" w:themeTint="26" w:sz="4" w:space="0"/>
          <w:bottom w:val="single" w:color="000000" w:themeColor="text1" w:themeTint="26" w:sz="4" w:space="0"/>
          <w:right w:val="single" w:color="000000" w:themeColor="text1" w:themeTint="26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text1" w:themeTint="80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text1" w:themeTint="80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text1" w:themeTint="80" w:sz="12" w:space="0"/>
        </w:tcBorders>
      </w:tcPr>
    </w:tblStylePr>
  </w:style>
  <w:style w:type="table" w:styleId="168">
    <w:name w:val="Bordered - Accent 1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1" w:themeTint="67" w:sz="4" w:space="0"/>
        <w:left w:val="single" w:color="000000" w:themeColor="accent1" w:themeTint="67" w:sz="4" w:space="0"/>
        <w:bottom w:val="single" w:color="000000" w:themeColor="accent1" w:themeTint="67" w:sz="4" w:space="0"/>
        <w:right w:val="single" w:color="000000" w:themeColor="accent1" w:themeTint="67" w:sz="4" w:space="0"/>
        <w:insideH w:val="single" w:color="000000" w:themeColor="accent1" w:themeTint="67" w:sz="4" w:space="0"/>
        <w:insideV w:val="single" w:color="000000" w:themeColor="accent1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1" w:themeTint="67" w:sz="4" w:space="0"/>
          <w:left w:val="single" w:color="000000" w:themeColor="accent1" w:themeTint="67" w:sz="4" w:space="0"/>
          <w:bottom w:val="single" w:color="000000" w:themeColor="accent1" w:themeTint="67" w:sz="4" w:space="0"/>
          <w:right w:val="single" w:color="000000" w:themeColor="accent1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1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1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1" w:sz="12" w:space="0"/>
        </w:tcBorders>
      </w:tcPr>
    </w:tblStylePr>
  </w:style>
  <w:style w:type="table" w:styleId="169">
    <w:name w:val="Bordered - Accent 2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2" w:themeTint="67" w:sz="4" w:space="0"/>
        <w:left w:val="single" w:color="000000" w:themeColor="accent2" w:themeTint="67" w:sz="4" w:space="0"/>
        <w:bottom w:val="single" w:color="000000" w:themeColor="accent2" w:themeTint="67" w:sz="4" w:space="0"/>
        <w:right w:val="single" w:color="000000" w:themeColor="accent2" w:themeTint="67" w:sz="4" w:space="0"/>
        <w:insideH w:val="single" w:color="000000" w:themeColor="accent2" w:themeTint="67" w:sz="4" w:space="0"/>
        <w:insideV w:val="single" w:color="000000" w:themeColor="accent2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2" w:themeTint="67" w:sz="4" w:space="0"/>
          <w:left w:val="single" w:color="000000" w:themeColor="accent2" w:themeTint="67" w:sz="4" w:space="0"/>
          <w:bottom w:val="single" w:color="000000" w:themeColor="accent2" w:themeTint="67" w:sz="4" w:space="0"/>
          <w:right w:val="single" w:color="000000" w:themeColor="accent2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2" w:themeTint="97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2" w:themeTint="97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2" w:themeTint="97" w:sz="12" w:space="0"/>
        </w:tcBorders>
      </w:tcPr>
    </w:tblStylePr>
  </w:style>
  <w:style w:type="table" w:styleId="170">
    <w:name w:val="Bordered - Accent 3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3" w:themeTint="67" w:sz="4" w:space="0"/>
        <w:left w:val="single" w:color="000000" w:themeColor="accent3" w:themeTint="67" w:sz="4" w:space="0"/>
        <w:bottom w:val="single" w:color="000000" w:themeColor="accent3" w:themeTint="67" w:sz="4" w:space="0"/>
        <w:right w:val="single" w:color="000000" w:themeColor="accent3" w:themeTint="67" w:sz="4" w:space="0"/>
        <w:insideH w:val="single" w:color="000000" w:themeColor="accent3" w:themeTint="67" w:sz="4" w:space="0"/>
        <w:insideV w:val="single" w:color="000000" w:themeColor="accent3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3" w:themeTint="67" w:sz="4" w:space="0"/>
          <w:left w:val="single" w:color="000000" w:themeColor="accent3" w:themeTint="67" w:sz="4" w:space="0"/>
          <w:bottom w:val="single" w:color="000000" w:themeColor="accent3" w:themeTint="67" w:sz="4" w:space="0"/>
          <w:right w:val="single" w:color="000000" w:themeColor="accent3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3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3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3" w:themeTint="98" w:sz="12" w:space="0"/>
        </w:tcBorders>
      </w:tcPr>
    </w:tblStylePr>
  </w:style>
  <w:style w:type="table" w:styleId="171">
    <w:name w:val="Bordered - Accent 4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4" w:themeTint="67" w:sz="4" w:space="0"/>
        <w:left w:val="single" w:color="000000" w:themeColor="accent4" w:themeTint="67" w:sz="4" w:space="0"/>
        <w:bottom w:val="single" w:color="000000" w:themeColor="accent4" w:themeTint="67" w:sz="4" w:space="0"/>
        <w:right w:val="single" w:color="000000" w:themeColor="accent4" w:themeTint="67" w:sz="4" w:space="0"/>
        <w:insideH w:val="single" w:color="000000" w:themeColor="accent4" w:themeTint="67" w:sz="4" w:space="0"/>
        <w:insideV w:val="single" w:color="000000" w:themeColor="accent4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4" w:themeTint="67" w:sz="4" w:space="0"/>
          <w:left w:val="single" w:color="000000" w:themeColor="accent4" w:themeTint="67" w:sz="4" w:space="0"/>
          <w:bottom w:val="single" w:color="000000" w:themeColor="accent4" w:themeTint="67" w:sz="4" w:space="0"/>
          <w:right w:val="single" w:color="000000" w:themeColor="accent4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4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4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4" w:themeTint="9A" w:sz="12" w:space="0"/>
        </w:tcBorders>
      </w:tcPr>
    </w:tblStylePr>
  </w:style>
  <w:style w:type="table" w:styleId="172">
    <w:name w:val="Bordered - Accent 5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5" w:themeTint="67" w:sz="4" w:space="0"/>
        <w:left w:val="single" w:color="000000" w:themeColor="accent5" w:themeTint="67" w:sz="4" w:space="0"/>
        <w:bottom w:val="single" w:color="000000" w:themeColor="accent5" w:themeTint="67" w:sz="4" w:space="0"/>
        <w:right w:val="single" w:color="000000" w:themeColor="accent5" w:themeTint="67" w:sz="4" w:space="0"/>
        <w:insideH w:val="single" w:color="000000" w:themeColor="accent5" w:themeTint="67" w:sz="4" w:space="0"/>
        <w:insideV w:val="single" w:color="000000" w:themeColor="accent5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5" w:themeTint="67" w:sz="4" w:space="0"/>
          <w:left w:val="single" w:color="000000" w:themeColor="accent5" w:themeTint="67" w:sz="4" w:space="0"/>
          <w:bottom w:val="single" w:color="000000" w:themeColor="accent5" w:themeTint="67" w:sz="4" w:space="0"/>
          <w:right w:val="single" w:color="000000" w:themeColor="accent5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5" w:themeTint="9A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5" w:themeTint="9A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5" w:themeTint="9A" w:sz="12" w:space="0"/>
        </w:tcBorders>
      </w:tcPr>
    </w:tblStylePr>
  </w:style>
  <w:style w:type="table" w:styleId="173">
    <w:name w:val="Bordered - Accent 6"/>
    <w:basedOn w:val="678"/>
    <w:uiPriority w:val="99"/>
    <w:pPr>
      <w:spacing w:after="0" w:line="240" w:lineRule="auto"/>
    </w:pPr>
    <w:tblPr>
      <w:tblStyleRowBandSize w:val="1"/>
      <w:tblStyleColBandSize w:val="1"/>
      <w:tblInd w:w="0" w:type="dxa"/>
      <w:tblBorders>
        <w:top w:val="single" w:color="000000" w:themeColor="accent6" w:themeTint="67" w:sz="4" w:space="0"/>
        <w:left w:val="single" w:color="000000" w:themeColor="accent6" w:themeTint="67" w:sz="4" w:space="0"/>
        <w:bottom w:val="single" w:color="000000" w:themeColor="accent6" w:themeTint="67" w:sz="4" w:space="0"/>
        <w:right w:val="single" w:color="000000" w:themeColor="accent6" w:themeTint="67" w:sz="4" w:space="0"/>
        <w:insideH w:val="single" w:color="000000" w:themeColor="accent6" w:themeTint="67" w:sz="4" w:space="0"/>
        <w:insideV w:val="single" w:color="000000" w:themeColor="accent6" w:themeTint="67" w:sz="4" w:space="0"/>
      </w:tblBorders>
    </w:tblPr>
    <w:tblStylePr w:type="band1Horz">
      <w:rPr>
        <w:rFonts w:ascii="Arial" w:hAnsi="Arial"/>
        <w:color w:val="404040"/>
        <w:sz w:val="22"/>
      </w:rPr>
      <w:tcPr>
        <w:tcBorders>
          <w:top w:val="single" w:color="000000" w:themeColor="accent6" w:themeTint="67" w:sz="4" w:space="0"/>
          <w:left w:val="single" w:color="000000" w:themeColor="accent6" w:themeTint="67" w:sz="4" w:space="0"/>
          <w:bottom w:val="single" w:color="000000" w:themeColor="accent6" w:themeTint="67" w:sz="4" w:space="0"/>
          <w:right w:val="single" w:color="000000" w:themeColor="accent6" w:themeTint="67" w:sz="4" w:space="0"/>
        </w:tcBorders>
      </w:tcPr>
    </w:tblStylePr>
    <w:tblStylePr w:type="firstCol">
      <w:rPr>
        <w:rFonts w:ascii="Arial" w:hAnsi="Arial"/>
        <w:color w:val="404040"/>
        <w:sz w:val="22"/>
      </w:rPr>
    </w:tblStylePr>
    <w:tblStylePr w:type="firstRow">
      <w:rPr>
        <w:rFonts w:ascii="Arial" w:hAnsi="Arial"/>
        <w:color w:val="404040"/>
        <w:sz w:val="22"/>
      </w:rPr>
      <w:tcPr>
        <w:tcBorders>
          <w:bottom w:val="single" w:color="000000" w:themeColor="accent6" w:themeTint="98" w:sz="12" w:space="0"/>
        </w:tcBorders>
      </w:tcPr>
    </w:tblStylePr>
    <w:tblStylePr w:type="lastCol">
      <w:rPr>
        <w:rFonts w:ascii="Arial" w:hAnsi="Arial"/>
        <w:color w:val="404040"/>
        <w:sz w:val="22"/>
      </w:rPr>
      <w:tcPr>
        <w:tcBorders>
          <w:left w:val="single" w:color="000000" w:themeColor="accent6" w:themeTint="98" w:sz="12" w:space="0"/>
        </w:tcBorders>
      </w:tcPr>
    </w:tblStylePr>
    <w:tblStylePr w:type="lastRow">
      <w:rPr>
        <w:rFonts w:ascii="Arial" w:hAnsi="Arial"/>
        <w:color w:val="404040"/>
        <w:sz w:val="22"/>
      </w:rPr>
      <w:tcPr>
        <w:tcBorders>
          <w:top w:val="single" w:color="000000" w:themeColor="accent6" w:themeTint="98" w:sz="12" w:space="0"/>
        </w:tcBorders>
      </w:tcPr>
    </w:tblStylePr>
  </w:style>
  <w:style w:type="character" w:styleId="176">
    <w:name w:val="Footnote Text Char"/>
    <w:link w:val="712"/>
    <w:uiPriority w:val="99"/>
    <w:rPr>
      <w:sz w:val="18"/>
    </w:rPr>
  </w:style>
  <w:style w:type="character" w:styleId="177">
    <w:name w:val="footnote reference"/>
    <w:basedOn w:val="677"/>
    <w:uiPriority w:val="99"/>
    <w:unhideWhenUsed/>
    <w:rPr>
      <w:vertAlign w:val="superscript"/>
    </w:rPr>
  </w:style>
  <w:style w:type="paragraph" w:styleId="178">
    <w:name w:val="endnote text"/>
    <w:basedOn w:val="675"/>
    <w:link w:val="179"/>
    <w:uiPriority w:val="99"/>
    <w:semiHidden/>
    <w:unhideWhenUsed/>
    <w:pPr>
      <w:spacing w:after="0" w:line="240" w:lineRule="auto"/>
    </w:pPr>
    <w:rPr>
      <w:sz w:val="20"/>
    </w:rPr>
  </w:style>
  <w:style w:type="character" w:styleId="179">
    <w:name w:val="Endnote Text Char"/>
    <w:link w:val="178"/>
    <w:uiPriority w:val="99"/>
    <w:rPr>
      <w:sz w:val="20"/>
    </w:rPr>
  </w:style>
  <w:style w:type="character" w:styleId="180">
    <w:name w:val="endnote reference"/>
    <w:basedOn w:val="677"/>
    <w:uiPriority w:val="99"/>
    <w:semiHidden/>
    <w:unhideWhenUsed/>
    <w:rPr>
      <w:vertAlign w:val="superscript"/>
    </w:rPr>
  </w:style>
  <w:style w:type="paragraph" w:styleId="181">
    <w:name w:val="toc 1"/>
    <w:basedOn w:val="675"/>
    <w:next w:val="675"/>
    <w:uiPriority w:val="39"/>
    <w:unhideWhenUsed/>
    <w:pPr>
      <w:ind w:left="0" w:right="0" w:firstLine="0"/>
      <w:spacing w:after="57"/>
    </w:pPr>
  </w:style>
  <w:style w:type="paragraph" w:styleId="182">
    <w:name w:val="toc 2"/>
    <w:basedOn w:val="675"/>
    <w:next w:val="675"/>
    <w:uiPriority w:val="39"/>
    <w:unhideWhenUsed/>
    <w:pPr>
      <w:ind w:left="283" w:right="0" w:firstLine="0"/>
      <w:spacing w:after="57"/>
    </w:pPr>
  </w:style>
  <w:style w:type="paragraph" w:styleId="183">
    <w:name w:val="toc 3"/>
    <w:basedOn w:val="675"/>
    <w:next w:val="675"/>
    <w:uiPriority w:val="39"/>
    <w:unhideWhenUsed/>
    <w:pPr>
      <w:ind w:left="567" w:right="0" w:firstLine="0"/>
      <w:spacing w:after="57"/>
    </w:pPr>
  </w:style>
  <w:style w:type="paragraph" w:styleId="184">
    <w:name w:val="toc 4"/>
    <w:basedOn w:val="675"/>
    <w:next w:val="675"/>
    <w:uiPriority w:val="39"/>
    <w:unhideWhenUsed/>
    <w:pPr>
      <w:ind w:left="850" w:right="0" w:firstLine="0"/>
      <w:spacing w:after="57"/>
    </w:pPr>
  </w:style>
  <w:style w:type="paragraph" w:styleId="185">
    <w:name w:val="toc 5"/>
    <w:basedOn w:val="675"/>
    <w:next w:val="675"/>
    <w:uiPriority w:val="39"/>
    <w:unhideWhenUsed/>
    <w:pPr>
      <w:ind w:left="1134" w:right="0" w:firstLine="0"/>
      <w:spacing w:after="57"/>
    </w:pPr>
  </w:style>
  <w:style w:type="paragraph" w:styleId="186">
    <w:name w:val="toc 6"/>
    <w:basedOn w:val="675"/>
    <w:next w:val="675"/>
    <w:uiPriority w:val="39"/>
    <w:unhideWhenUsed/>
    <w:pPr>
      <w:ind w:left="1417" w:right="0" w:firstLine="0"/>
      <w:spacing w:after="57"/>
    </w:pPr>
  </w:style>
  <w:style w:type="paragraph" w:styleId="187">
    <w:name w:val="toc 7"/>
    <w:basedOn w:val="675"/>
    <w:next w:val="675"/>
    <w:uiPriority w:val="39"/>
    <w:unhideWhenUsed/>
    <w:pPr>
      <w:ind w:left="1701" w:right="0" w:firstLine="0"/>
      <w:spacing w:after="57"/>
    </w:pPr>
  </w:style>
  <w:style w:type="paragraph" w:styleId="188">
    <w:name w:val="toc 8"/>
    <w:basedOn w:val="675"/>
    <w:next w:val="675"/>
    <w:uiPriority w:val="39"/>
    <w:unhideWhenUsed/>
    <w:pPr>
      <w:ind w:left="1984" w:right="0" w:firstLine="0"/>
      <w:spacing w:after="57"/>
    </w:pPr>
  </w:style>
  <w:style w:type="paragraph" w:styleId="189">
    <w:name w:val="toc 9"/>
    <w:basedOn w:val="675"/>
    <w:next w:val="675"/>
    <w:uiPriority w:val="39"/>
    <w:unhideWhenUsed/>
    <w:pPr>
      <w:ind w:left="2268" w:right="0" w:firstLine="0"/>
      <w:spacing w:after="57"/>
    </w:pPr>
  </w:style>
  <w:style w:type="paragraph" w:styleId="190">
    <w:name w:val="TOC Heading"/>
    <w:uiPriority w:val="39"/>
    <w:unhideWhenUsed/>
  </w:style>
  <w:style w:type="paragraph" w:styleId="191">
    <w:name w:val="table of figures"/>
    <w:basedOn w:val="675"/>
    <w:next w:val="675"/>
    <w:uiPriority w:val="99"/>
    <w:unhideWhenUsed/>
    <w:pPr>
      <w:spacing w:after="0" w:afterAutospacing="0"/>
    </w:pPr>
  </w:style>
  <w:style w:type="paragraph" w:styleId="675" w:default="1">
    <w:name w:val="Normal"/>
    <w:qFormat/>
    <w:rPr>
      <w:rFonts w:ascii="Times New Roman" w:hAnsi="Times New Roman" w:eastAsia="Times New Roman"/>
      <w:sz w:val="24"/>
      <w:szCs w:val="24"/>
    </w:rPr>
  </w:style>
  <w:style w:type="paragraph" w:styleId="676">
    <w:name w:val="Heading 1"/>
    <w:basedOn w:val="675"/>
    <w:next w:val="675"/>
    <w:link w:val="680"/>
    <w:uiPriority w:val="9"/>
    <w:qFormat/>
    <w:pPr>
      <w:keepLines/>
      <w:keepNext/>
      <w:spacing w:before="240"/>
      <w:outlineLvl w:val="0"/>
    </w:pPr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677" w:default="1">
    <w:name w:val="Default Paragraph Font"/>
    <w:uiPriority w:val="1"/>
    <w:semiHidden/>
    <w:unhideWhenUsed/>
  </w:style>
  <w:style w:type="table" w:styleId="678" w:default="1">
    <w:name w:val="Normal Table"/>
    <w:uiPriority w:val="99"/>
    <w:semiHidden/>
    <w:unhideWhenUsed/>
    <w:tblPr>
      <w:tblInd w:w="0" w:type="dxa"/>
      <w:tblCellMar>
        <w:left w:w="108" w:type="dxa"/>
        <w:top w:w="0" w:type="dxa"/>
        <w:right w:w="108" w:type="dxa"/>
        <w:bottom w:w="0" w:type="dxa"/>
      </w:tblCellMar>
    </w:tblPr>
  </w:style>
  <w:style w:type="numbering" w:styleId="679" w:default="1">
    <w:name w:val="No List"/>
    <w:uiPriority w:val="99"/>
    <w:semiHidden/>
    <w:unhideWhenUsed/>
  </w:style>
  <w:style w:type="character" w:styleId="680" w:customStyle="1">
    <w:name w:val="Заголовок 1 Знак"/>
    <w:basedOn w:val="677"/>
    <w:link w:val="676"/>
    <w:uiPriority w:val="9"/>
    <w:qFormat/>
    <w:rPr>
      <w:rFonts w:asciiTheme="majorHAnsi" w:hAnsiTheme="majorHAnsi" w:eastAsiaTheme="majorEastAsia" w:cstheme="majorBidi"/>
      <w:color w:val="365f91" w:themeColor="accent1" w:themeShade="BF"/>
      <w:sz w:val="32"/>
      <w:szCs w:val="32"/>
    </w:rPr>
  </w:style>
  <w:style w:type="character" w:styleId="681" w:customStyle="1">
    <w:name w:val="ConsPlusNormal Знак"/>
    <w:link w:val="699"/>
    <w:qFormat/>
    <w:rPr>
      <w:rFonts w:ascii="Arial" w:hAnsi="Arial"/>
      <w:sz w:val="22"/>
      <w:lang w:eastAsia="ru-RU"/>
    </w:rPr>
  </w:style>
  <w:style w:type="character" w:styleId="682" w:customStyle="1">
    <w:name w:val="Верхний колонтитул Знак"/>
    <w:link w:val="701"/>
    <w:uiPriority w:val="99"/>
    <w:qFormat/>
    <w:rPr>
      <w:rFonts w:ascii="Times New Roman" w:hAnsi="Times New Roman" w:cs="Times New Roman"/>
      <w:sz w:val="24"/>
      <w:szCs w:val="24"/>
    </w:rPr>
  </w:style>
  <w:style w:type="character" w:styleId="683" w:customStyle="1">
    <w:name w:val="Текст выноски Знак"/>
    <w:link w:val="704"/>
    <w:uiPriority w:val="99"/>
    <w:semiHidden/>
    <w:qFormat/>
    <w:rPr>
      <w:rFonts w:ascii="Tahoma" w:hAnsi="Tahoma" w:cs="Times New Roman"/>
      <w:sz w:val="16"/>
      <w:szCs w:val="16"/>
    </w:rPr>
  </w:style>
  <w:style w:type="character" w:styleId="684">
    <w:name w:val="annotation reference"/>
    <w:unhideWhenUsed/>
    <w:qFormat/>
    <w:rPr>
      <w:sz w:val="16"/>
      <w:szCs w:val="16"/>
    </w:rPr>
  </w:style>
  <w:style w:type="character" w:styleId="685" w:customStyle="1">
    <w:name w:val="Текст примечания Знак"/>
    <w:basedOn w:val="677"/>
    <w:link w:val="707"/>
    <w:uiPriority w:val="99"/>
    <w:qFormat/>
    <w:rPr>
      <w:rFonts w:ascii="Times New Roman" w:hAnsi="Times New Roman" w:eastAsia="Times New Roman"/>
    </w:rPr>
  </w:style>
  <w:style w:type="character" w:styleId="686" w:customStyle="1">
    <w:name w:val="Тема примечания Знак"/>
    <w:basedOn w:val="685"/>
    <w:link w:val="708"/>
    <w:uiPriority w:val="99"/>
    <w:semiHidden/>
    <w:qFormat/>
    <w:rPr>
      <w:rFonts w:ascii="Times New Roman" w:hAnsi="Times New Roman" w:eastAsia="Times New Roman"/>
      <w:b/>
      <w:bCs/>
    </w:rPr>
  </w:style>
  <w:style w:type="character" w:styleId="687">
    <w:name w:val="Hyperlink"/>
    <w:uiPriority w:val="99"/>
    <w:rPr>
      <w:color w:val="0000ff"/>
      <w:u w:val="single"/>
    </w:rPr>
  </w:style>
  <w:style w:type="character" w:styleId="688" w:customStyle="1">
    <w:name w:val="Текст сноски Знак"/>
    <w:basedOn w:val="677"/>
    <w:link w:val="712"/>
    <w:qFormat/>
    <w:rPr>
      <w:rFonts w:ascii="Times New Roman" w:hAnsi="Times New Roman" w:eastAsia="Times New Roman"/>
    </w:rPr>
  </w:style>
  <w:style w:type="character" w:styleId="689">
    <w:name w:val="Emphasis"/>
    <w:qFormat/>
    <w:rPr>
      <w:i/>
      <w:iCs/>
    </w:rPr>
  </w:style>
  <w:style w:type="character" w:styleId="690" w:customStyle="1">
    <w:name w:val="Стандартный HTML Знак"/>
    <w:basedOn w:val="677"/>
    <w:link w:val="714"/>
    <w:uiPriority w:val="99"/>
    <w:qFormat/>
    <w:rPr>
      <w:rFonts w:ascii="Courier New" w:hAnsi="Courier New" w:eastAsia="Times New Roman" w:cs="Courier New"/>
    </w:rPr>
  </w:style>
  <w:style w:type="character" w:styleId="691" w:customStyle="1">
    <w:name w:val="Нижний колонтитул Знак"/>
    <w:basedOn w:val="677"/>
    <w:link w:val="716"/>
    <w:qFormat/>
    <w:rPr>
      <w:rFonts w:ascii="Times New Roman" w:hAnsi="Times New Roman" w:eastAsia="Times New Roman"/>
      <w:sz w:val="24"/>
      <w:szCs w:val="24"/>
    </w:rPr>
  </w:style>
  <w:style w:type="character" w:styleId="692" w:customStyle="1">
    <w:name w:val="WW8Num4z0"/>
    <w:qFormat/>
  </w:style>
  <w:style w:type="character" w:styleId="693" w:customStyle="1">
    <w:name w:val="Без интервала Знак"/>
    <w:qFormat/>
    <w:rPr>
      <w:rFonts w:ascii="Calibri" w:hAnsi="Calibri" w:cs="Calibri"/>
      <w:sz w:val="22"/>
      <w:szCs w:val="22"/>
    </w:rPr>
  </w:style>
  <w:style w:type="paragraph" w:styleId="694">
    <w:name w:val="Title"/>
    <w:basedOn w:val="675"/>
    <w:next w:val="695"/>
    <w:qFormat/>
    <w:pPr>
      <w:keepNext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695">
    <w:name w:val="Body Text"/>
    <w:basedOn w:val="675"/>
    <w:pPr>
      <w:spacing w:after="140" w:line="276" w:lineRule="auto"/>
    </w:pPr>
  </w:style>
  <w:style w:type="paragraph" w:styleId="696">
    <w:name w:val="List"/>
    <w:basedOn w:val="695"/>
    <w:rPr>
      <w:rFonts w:ascii="PT Astra Serif" w:hAnsi="PT Astra Serif" w:cs="Noto Sans Devanagari"/>
    </w:rPr>
  </w:style>
  <w:style w:type="paragraph" w:styleId="697">
    <w:name w:val="Caption"/>
    <w:basedOn w:val="675"/>
    <w:qFormat/>
    <w:pPr>
      <w:spacing w:before="120" w:after="120"/>
      <w:suppressLineNumbers/>
    </w:pPr>
    <w:rPr>
      <w:rFonts w:ascii="PT Astra Serif" w:hAnsi="PT Astra Serif" w:cs="Noto Sans Devanagari"/>
      <w:i/>
      <w:iCs/>
    </w:rPr>
  </w:style>
  <w:style w:type="paragraph" w:styleId="698">
    <w:name w:val="index heading"/>
    <w:basedOn w:val="675"/>
    <w:qFormat/>
    <w:pPr>
      <w:suppressLineNumbers/>
    </w:pPr>
    <w:rPr>
      <w:rFonts w:ascii="PT Astra Serif" w:hAnsi="PT Astra Serif" w:cs="Noto Sans Devanagari"/>
    </w:rPr>
  </w:style>
  <w:style w:type="paragraph" w:styleId="699" w:customStyle="1">
    <w:name w:val="ConsPlusNormal"/>
    <w:link w:val="681"/>
    <w:qFormat/>
    <w:pPr>
      <w:ind w:firstLine="720"/>
    </w:pPr>
    <w:rPr>
      <w:rFonts w:ascii="Arial" w:hAnsi="Arial"/>
      <w:sz w:val="22"/>
      <w:szCs w:val="22"/>
    </w:rPr>
  </w:style>
  <w:style w:type="paragraph" w:styleId="700" w:customStyle="1">
    <w:name w:val="Колонтитул"/>
    <w:basedOn w:val="675"/>
    <w:qFormat/>
  </w:style>
  <w:style w:type="paragraph" w:styleId="701">
    <w:name w:val="Header"/>
    <w:basedOn w:val="675"/>
    <w:link w:val="682"/>
    <w:uiPriority w:val="99"/>
    <w:pPr>
      <w:tabs>
        <w:tab w:val="center" w:pos="4677" w:leader="none"/>
        <w:tab w:val="right" w:pos="9355" w:leader="none"/>
      </w:tabs>
    </w:pPr>
  </w:style>
  <w:style w:type="paragraph" w:styleId="702" w:customStyle="1">
    <w:name w:val="ConsPlusTitle"/>
    <w:qFormat/>
    <w:rPr>
      <w:rFonts w:ascii="Arial" w:hAnsi="Arial" w:eastAsia="SimSun" w:cs="Arial"/>
      <w:b/>
      <w:bCs/>
      <w:lang w:eastAsia="zh-CN"/>
    </w:rPr>
  </w:style>
  <w:style w:type="paragraph" w:styleId="703">
    <w:name w:val="List Paragraph"/>
    <w:basedOn w:val="675"/>
    <w:uiPriority w:val="34"/>
    <w:qFormat/>
    <w:pPr>
      <w:contextualSpacing/>
      <w:ind w:left="720"/>
    </w:pPr>
  </w:style>
  <w:style w:type="paragraph" w:styleId="704">
    <w:name w:val="Balloon Text"/>
    <w:basedOn w:val="675"/>
    <w:link w:val="683"/>
    <w:uiPriority w:val="99"/>
    <w:semiHidden/>
    <w:qFormat/>
    <w:rPr>
      <w:rFonts w:ascii="Tahoma" w:hAnsi="Tahoma"/>
      <w:sz w:val="16"/>
      <w:szCs w:val="16"/>
    </w:rPr>
  </w:style>
  <w:style w:type="paragraph" w:styleId="705" w:customStyle="1">
    <w:name w:val="ConsPlusCell"/>
    <w:uiPriority w:val="99"/>
    <w:qFormat/>
    <w:pPr>
      <w:widowControl w:val="off"/>
    </w:pPr>
    <w:rPr>
      <w:rFonts w:ascii="Courier New" w:hAnsi="Courier New" w:eastAsia="Times New Roman" w:cs="Courier New"/>
    </w:rPr>
  </w:style>
  <w:style w:type="paragraph" w:styleId="706" w:customStyle="1">
    <w:name w:val="Обычный1"/>
    <w:qFormat/>
    <w:pPr>
      <w:widowControl w:val="off"/>
    </w:pPr>
    <w:rPr>
      <w:rFonts w:ascii="Times New Roman" w:hAnsi="Times New Roman" w:eastAsia="Times New Roman"/>
    </w:rPr>
  </w:style>
  <w:style w:type="paragraph" w:styleId="707">
    <w:name w:val="annotation text"/>
    <w:basedOn w:val="675"/>
    <w:link w:val="685"/>
    <w:uiPriority w:val="99"/>
    <w:unhideWhenUsed/>
    <w:qFormat/>
    <w:rPr>
      <w:sz w:val="20"/>
      <w:szCs w:val="20"/>
    </w:rPr>
  </w:style>
  <w:style w:type="paragraph" w:styleId="708">
    <w:name w:val="annotation subject"/>
    <w:basedOn w:val="707"/>
    <w:next w:val="707"/>
    <w:link w:val="686"/>
    <w:uiPriority w:val="99"/>
    <w:semiHidden/>
    <w:unhideWhenUsed/>
    <w:qFormat/>
    <w:rPr>
      <w:b/>
      <w:bCs/>
    </w:rPr>
  </w:style>
  <w:style w:type="paragraph" w:styleId="709" w:customStyle="1">
    <w:name w:val="Default"/>
    <w:qFormat/>
    <w:rPr>
      <w:rFonts w:ascii="Times New Roman" w:hAnsi="Times New Roman"/>
      <w:color w:val="000000"/>
      <w:sz w:val="24"/>
      <w:szCs w:val="24"/>
    </w:rPr>
  </w:style>
  <w:style w:type="paragraph" w:styleId="710" w:customStyle="1">
    <w:name w:val="ConsPlusNonformat"/>
    <w:qFormat/>
    <w:pPr>
      <w:widowControl w:val="off"/>
    </w:pPr>
    <w:rPr>
      <w:rFonts w:ascii="Courier New" w:hAnsi="Courier New" w:eastAsia="Times New Roman" w:cs="Courier New"/>
    </w:rPr>
  </w:style>
  <w:style w:type="paragraph" w:styleId="711">
    <w:name w:val="Revision"/>
    <w:uiPriority w:val="99"/>
    <w:semiHidden/>
    <w:qFormat/>
    <w:rPr>
      <w:rFonts w:ascii="Times New Roman" w:hAnsi="Times New Roman" w:eastAsia="Times New Roman"/>
      <w:sz w:val="24"/>
      <w:szCs w:val="24"/>
    </w:rPr>
  </w:style>
  <w:style w:type="paragraph" w:styleId="712">
    <w:name w:val="footnote text"/>
    <w:basedOn w:val="675"/>
    <w:link w:val="688"/>
    <w:rPr>
      <w:sz w:val="20"/>
      <w:szCs w:val="20"/>
    </w:rPr>
  </w:style>
  <w:style w:type="paragraph" w:styleId="713">
    <w:name w:val="List Bullet"/>
    <w:basedOn w:val="675"/>
    <w:uiPriority w:val="99"/>
    <w:unhideWhenUsed/>
    <w:qFormat/>
    <w:pPr>
      <w:numPr>
        <w:ilvl w:val="0"/>
        <w:numId w:val="1"/>
      </w:numPr>
      <w:contextualSpacing/>
    </w:pPr>
  </w:style>
  <w:style w:type="paragraph" w:styleId="714">
    <w:name w:val="HTML Preformatted"/>
    <w:basedOn w:val="675"/>
    <w:link w:val="690"/>
    <w:unhideWhenUsed/>
    <w:qFormat/>
    <w:pPr>
      <w:tabs>
        <w:tab w:val="left" w:pos="916" w:leader="none"/>
        <w:tab w:val="left" w:pos="1832" w:leader="none"/>
        <w:tab w:val="left" w:pos="2748" w:leader="none"/>
        <w:tab w:val="left" w:pos="3664" w:leader="none"/>
        <w:tab w:val="left" w:pos="4580" w:leader="none"/>
        <w:tab w:val="left" w:pos="5496" w:leader="none"/>
        <w:tab w:val="left" w:pos="6412" w:leader="none"/>
        <w:tab w:val="left" w:pos="7328" w:leader="none"/>
        <w:tab w:val="left" w:pos="8244" w:leader="none"/>
        <w:tab w:val="left" w:pos="9160" w:leader="none"/>
        <w:tab w:val="left" w:pos="10076" w:leader="none"/>
        <w:tab w:val="left" w:pos="10992" w:leader="none"/>
        <w:tab w:val="left" w:pos="11908" w:leader="none"/>
        <w:tab w:val="left" w:pos="12824" w:leader="none"/>
        <w:tab w:val="left" w:pos="13740" w:leader="none"/>
        <w:tab w:val="left" w:pos="14656" w:leader="none"/>
      </w:tabs>
    </w:pPr>
    <w:rPr>
      <w:rFonts w:ascii="Courier New" w:hAnsi="Courier New" w:cs="Courier New"/>
      <w:sz w:val="20"/>
      <w:szCs w:val="20"/>
    </w:rPr>
  </w:style>
  <w:style w:type="paragraph" w:styleId="715">
    <w:name w:val="Normal (Web)"/>
    <w:basedOn w:val="675"/>
    <w:uiPriority w:val="99"/>
    <w:unhideWhenUsed/>
    <w:qFormat/>
  </w:style>
  <w:style w:type="paragraph" w:styleId="716">
    <w:name w:val="Footer"/>
    <w:basedOn w:val="675"/>
    <w:link w:val="691"/>
    <w:pPr>
      <w:tabs>
        <w:tab w:val="center" w:pos="4677" w:leader="none"/>
        <w:tab w:val="right" w:pos="9355" w:leader="none"/>
      </w:tabs>
    </w:pPr>
  </w:style>
  <w:style w:type="paragraph" w:styleId="717" w:customStyle="1">
    <w:name w:val="ConsPlusNormal1"/>
    <w:qFormat/>
    <w:pPr>
      <w:widowControl w:val="off"/>
    </w:pPr>
    <w:rPr>
      <w:rFonts w:ascii="Times New Roman" w:hAnsi="Times New Roman" w:eastAsia="Times New Roman"/>
      <w:sz w:val="24"/>
      <w:szCs w:val="22"/>
      <w:lang w:eastAsia="zh-CN"/>
    </w:rPr>
  </w:style>
  <w:style w:type="paragraph" w:styleId="718" w:customStyle="1">
    <w:name w:val="Текст примечания1"/>
    <w:basedOn w:val="675"/>
    <w:qFormat/>
    <w:rPr>
      <w:sz w:val="20"/>
      <w:szCs w:val="20"/>
      <w:lang w:eastAsia="zh-CN"/>
    </w:rPr>
  </w:style>
  <w:style w:type="paragraph" w:styleId="719" w:customStyle="1">
    <w:name w:val="Содержимое врезки"/>
    <w:basedOn w:val="675"/>
    <w:qFormat/>
  </w:style>
  <w:style w:type="table" w:styleId="720">
    <w:name w:val="Table Grid"/>
    <w:basedOn w:val="678"/>
    <w:uiPriority w:val="59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</w:styles>
</file>

<file path=word/webSettings.xml><?xml version="1.0" encoding="utf-8"?>
<w:webSettings xmlns:w="http://schemas.openxmlformats.org/wordprocessingml/2006/main">
  <w:optimizeForBrowser/>
</w:webSettings>
</file>

<file path=word/_rels/comments.xml.rels><?xml version="1.0" encoding="UTF-8" standalone="yes"?><Relationships xmlns="http://schemas.openxmlformats.org/package/2006/relationships"></Relationship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tyles" Target="styles.xml" /><Relationship Id="rId2" Type="http://schemas.openxmlformats.org/officeDocument/2006/relationships/settings" Target="settings.xml" /><Relationship Id="rId3" Type="http://schemas.openxmlformats.org/officeDocument/2006/relationships/webSettings" Target="webSettings.xml" /><Relationship Id="rId4" Type="http://schemas.openxmlformats.org/officeDocument/2006/relationships/fontTable" Target="fontTable.xml" /><Relationship Id="rId5" Type="http://schemas.openxmlformats.org/officeDocument/2006/relationships/theme" Target="theme/theme1.xml" /><Relationship Id="rId6" Type="http://schemas.openxmlformats.org/officeDocument/2006/relationships/numbering" Target="numbering.xml" /><Relationship Id="rId7" Type="http://schemas.openxmlformats.org/officeDocument/2006/relationships/footnotes" Target="footnotes.xml" /><Relationship Id="rId8" Type="http://schemas.openxmlformats.org/officeDocument/2006/relationships/endnotes" Target="endnotes.xml" /><Relationship Id="rId9" Type="http://schemas.openxmlformats.org/officeDocument/2006/relationships/header" Target="header1.xml" /><Relationship Id="rId10" Type="http://schemas.openxmlformats.org/officeDocument/2006/relationships/customXml" Target="../customXml/item1.xml" /><Relationship Id="rId11" Type="http://schemas.openxmlformats.org/officeDocument/2006/relationships/hyperlink" Target="https://login.consultant.ru/link/?req=doc&amp;base=LAW&amp;n=465507&amp;date=11.11.2025" TargetMode="External"/><Relationship Id="rId12" Type="http://schemas.openxmlformats.org/officeDocument/2006/relationships/hyperlink" Target="http://uslugi.tatarstan.ru/" TargetMode="External"/><Relationship Id="rId13" Type="http://schemas.openxmlformats.org/officeDocument/2006/relationships/hyperlink" Target="https://login.consultant.ru/link/?req=doc&amp;base=RLAW363&amp;n=188176&amp;dst=100018&amp;field=134&amp;date=28.04.2025" TargetMode="External"/><Relationship Id="rId14" Type="http://schemas.openxmlformats.org/officeDocument/2006/relationships/hyperlink" Target="https://login.consultant.ru/link/?req=doc&amp;base=LAW&amp;n=465507&amp;date=11.11.2025" TargetMode="External"/><Relationship Id="rId15" Type="http://schemas.openxmlformats.org/officeDocument/2006/relationships/hyperlink" Target="https://login.consultant.ru/link/?req=doc&amp;base=RLAW363&amp;n=188176&amp;dst=100018&amp;field=134&amp;date=28.04.2025" TargetMode="External"/></Relationships>
</file>

<file path=word/_rels/endnotes.xml.rels><?xml version="1.0" encoding="UTF-8" standalone="yes"?><Relationships xmlns="http://schemas.openxmlformats.org/package/2006/relationships"></Relationships>
</file>

<file path=word/_rels/footnotes.xml.rels><?xml version="1.0" encoding="UTF-8" standalone="yes"?><Relationships xmlns="http://schemas.openxmlformats.org/package/2006/relationships"></Relationships>
</file>

<file path=word/_rels/header1.xml.rels><?xml version="1.0" encoding="UTF-8" standalone="yes"?><Relationships xmlns="http://schemas.openxmlformats.org/package/2006/relationships"></Relationships>
</file>

<file path=word/theme/theme1.xml><?xml version="1.0" encoding="utf-8"?>
<a:theme xmlns:a="http://schemas.openxmlformats.org/drawingml/2006/main" xmlns:r="http://schemas.openxmlformats.org/officeDocument/2006/relationships" xmlns:p="http://schemas.openxmlformats.org/presentation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Arial"/>
        <a:cs typeface="Arial"/>
      </a:majorFont>
      <a:minorFont>
        <a:latin typeface="Calibri"/>
        <a:ea typeface="Arial"/>
        <a:cs typeface="Arial"/>
      </a:minorFont>
    </a:fontScheme>
    <a:fmtScheme name="Office">
      <a:fillStyleLst>
        <a:solidFill>
          <a:schemeClr val="phClr"/>
        </a:solidFill>
        <a:gradFill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</a:effectStyleLst>
      <a:bgFillStyleLst>
        <a:solidFill>
          <a:schemeClr val="phClr"/>
        </a:solidFill>
        <a:gradFill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/>
        </a:gradFill>
        <a:gradFill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/>
        </a:gradFill>
      </a:bgFillStyleLst>
    </a:fmtScheme>
  </a:themeElements>
  <a:objectDefaults/>
</a:theme>
</file>

<file path=customXml/_rels/item1.xml.rels>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CFF5709-14DB-48C3-8D94-45B5B40F5B6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Application>Р7-Офис/2025.2.2.831</Application>
  <Company/>
  <DocSecurity>0</DocSecurity>
  <HyperlinksChanged>false</HyperlinksChanged>
  <LinksUpToDate>false</LinksUpToDate>
  <ScaleCrop>false</ScaleCrop>
  <SharedDoc>false</SharedDoc>
  <Template>Normal</Template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Фарахова Индира Ильфатовна</dc:creator>
  <dc:description/>
  <dc:language>ru-RU</dc:language>
  <cp:lastModifiedBy>kasimova.gulnara</cp:lastModifiedBy>
  <cp:revision>3</cp:revision>
  <dcterms:created xsi:type="dcterms:W3CDTF">2026-07-28T10:56:00Z</dcterms:created>
  <dcterms:modified xsi:type="dcterms:W3CDTF">2026-07-28T12:48:36Z</dcterms:modified>
</cp:coreProperties>
</file>