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3056890</wp:posOffset>
            </wp:positionH>
            <wp:positionV relativeFrom="paragraph">
              <wp:posOffset>-119380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A435E7" w:rsidRPr="00A932C6" w:rsidRDefault="00A435E7" w:rsidP="0060396A">
      <w:pPr>
        <w:pStyle w:val="30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ИСПОЛНИТЕЛЬНЫЙ КОМИТЕТ</w:t>
      </w:r>
    </w:p>
    <w:p w:rsidR="00A435E7" w:rsidRPr="00A932C6" w:rsidRDefault="00A435E7" w:rsidP="0060396A">
      <w:pPr>
        <w:pStyle w:val="30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ВЫСОКОГОРСКОГО МУНИЦИПАЛЬНОГО</w:t>
      </w:r>
    </w:p>
    <w:p w:rsidR="008252BD" w:rsidRPr="00A932C6" w:rsidRDefault="00A435E7" w:rsidP="0060396A">
      <w:pPr>
        <w:pStyle w:val="30"/>
        <w:shd w:val="clear" w:color="auto" w:fill="auto"/>
        <w:spacing w:line="240" w:lineRule="atLeast"/>
        <w:ind w:right="-525"/>
        <w:rPr>
          <w:rFonts w:ascii="Times New Roman" w:hAnsi="Times New Roman" w:cs="Times New Roman"/>
          <w:color w:val="auto"/>
          <w:sz w:val="21"/>
          <w:szCs w:val="21"/>
        </w:rPr>
      </w:pPr>
      <w:r w:rsidRPr="00A932C6">
        <w:rPr>
          <w:rFonts w:ascii="Times New Roman" w:hAnsi="Times New Roman" w:cs="Times New Roman"/>
          <w:color w:val="auto"/>
          <w:sz w:val="21"/>
          <w:szCs w:val="21"/>
        </w:rPr>
        <w:t>РАЙОНА РЕСПУБЛИКИ ТАТАРСТАН</w:t>
      </w:r>
    </w:p>
    <w:p w:rsidR="00A435E7" w:rsidRDefault="00A435E7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</w:p>
    <w:p w:rsidR="00A435E7" w:rsidRPr="00A932C6" w:rsidRDefault="00A435E7" w:rsidP="0060396A">
      <w:pPr>
        <w:pStyle w:val="20"/>
        <w:tabs>
          <w:tab w:val="left" w:pos="5467"/>
        </w:tabs>
        <w:spacing w:line="240" w:lineRule="exact"/>
        <w:ind w:left="-142"/>
        <w:jc w:val="center"/>
        <w:rPr>
          <w:rFonts w:ascii="Times New Roman" w:hAnsi="Times New Roman" w:cs="Times New Roman"/>
          <w:b/>
          <w:bCs/>
          <w:color w:val="auto"/>
          <w:sz w:val="21"/>
          <w:szCs w:val="21"/>
        </w:rPr>
        <w:sectPr w:rsidR="00A435E7" w:rsidRPr="00A932C6" w:rsidSect="00BD2ED8">
          <w:headerReference w:type="default" r:id="rId10"/>
          <w:pgSz w:w="11900" w:h="16840"/>
          <w:pgMar w:top="1134" w:right="567" w:bottom="1134" w:left="1134" w:header="0" w:footer="6" w:gutter="0"/>
          <w:cols w:num="2" w:space="71" w:equalWidth="0">
            <w:col w:w="4437" w:space="1680"/>
            <w:col w:w="4083"/>
          </w:cols>
          <w:noEndnote/>
          <w:docGrid w:linePitch="360"/>
        </w:sectPr>
      </w:pP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ТАТАРСТАН РЕСПУБЛИКАСЫ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 xml:space="preserve">БИЕКТАУ </w:t>
      </w:r>
      <w:proofErr w:type="gramStart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>МУНИЦИПАЛЕ</w:t>
      </w:r>
      <w:proofErr w:type="gramEnd"/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t xml:space="preserve"> РАЙОНЫ</w:t>
      </w:r>
      <w:r w:rsidRPr="00A932C6">
        <w:rPr>
          <w:rFonts w:ascii="Times New Roman" w:hAnsi="Times New Roman" w:cs="Times New Roman"/>
          <w:b/>
          <w:bCs/>
          <w:color w:val="auto"/>
          <w:sz w:val="21"/>
          <w:szCs w:val="21"/>
        </w:rPr>
        <w:br/>
        <w:t>БАШКАРМА КОМИТЕТЫ</w:t>
      </w:r>
    </w:p>
    <w:p w:rsidR="00562CA4" w:rsidRPr="00213682" w:rsidRDefault="00645BDA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lastRenderedPageBreak/>
        <w:t>Кооперативная ул</w:t>
      </w:r>
      <w:r w:rsidR="00213682">
        <w:rPr>
          <w:rFonts w:ascii="Cambria" w:eastAsia="Yu Gothic UI Semilight" w:hAnsi="Cambria" w:cs="Calibri"/>
          <w:color w:val="auto"/>
        </w:rPr>
        <w:t>., 5</w:t>
      </w:r>
      <w:r w:rsidRPr="00213682">
        <w:rPr>
          <w:rFonts w:ascii="Cambria" w:eastAsia="Yu Gothic UI Semilight" w:hAnsi="Cambria" w:cs="Calibri"/>
          <w:color w:val="auto"/>
        </w:rPr>
        <w:t xml:space="preserve">, </w:t>
      </w:r>
      <w:proofErr w:type="gramStart"/>
      <w:r w:rsidRPr="00213682">
        <w:rPr>
          <w:rFonts w:ascii="Cambria" w:eastAsia="Yu Gothic UI Semilight" w:hAnsi="Cambria" w:cs="Calibri"/>
          <w:color w:val="auto"/>
        </w:rPr>
        <w:t>пос. ж</w:t>
      </w:r>
      <w:proofErr w:type="gramEnd"/>
      <w:r w:rsidRPr="00213682">
        <w:rPr>
          <w:rFonts w:ascii="Cambria" w:eastAsia="Yu Gothic UI Semilight" w:hAnsi="Cambria" w:cs="Calibri"/>
          <w:color w:val="auto"/>
        </w:rPr>
        <w:t>/д станция Высокая Гора,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Кооперативная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ур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., 5, Биектау т/ю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станциясе</w:t>
      </w:r>
      <w:proofErr w:type="spellEnd"/>
      <w:r w:rsidRPr="00213682">
        <w:rPr>
          <w:rFonts w:ascii="Cambria" w:eastAsia="Yu Gothic UI Semilight" w:hAnsi="Cambria" w:cs="Calibri"/>
          <w:color w:val="auto"/>
        </w:rPr>
        <w:t xml:space="preserve">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поселогы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</w:t>
      </w:r>
    </w:p>
    <w:p w:rsidR="00562CA4" w:rsidRPr="00213682" w:rsidRDefault="00645BDA" w:rsidP="00C7184A">
      <w:pPr>
        <w:pStyle w:val="20"/>
        <w:shd w:val="clear" w:color="auto" w:fill="auto"/>
        <w:tabs>
          <w:tab w:val="left" w:pos="5674"/>
        </w:tabs>
        <w:spacing w:after="217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>Высокогорский район, Республика Татарстан, 422700</w:t>
      </w:r>
      <w:r w:rsidRPr="00213682">
        <w:rPr>
          <w:rFonts w:ascii="Cambria" w:eastAsia="Yu Gothic UI Semilight" w:hAnsi="Cambria" w:cs="Calibri"/>
          <w:color w:val="auto"/>
        </w:rPr>
        <w:tab/>
        <w:t xml:space="preserve">Биектау районы, Татарстан </w:t>
      </w:r>
      <w:proofErr w:type="spellStart"/>
      <w:r w:rsidRPr="00213682">
        <w:rPr>
          <w:rFonts w:ascii="Cambria" w:eastAsia="Yu Gothic UI Semilight" w:hAnsi="Cambria" w:cs="Calibri"/>
          <w:color w:val="auto"/>
        </w:rPr>
        <w:t>Республикасы</w:t>
      </w:r>
      <w:proofErr w:type="spellEnd"/>
      <w:r w:rsidRPr="00213682">
        <w:rPr>
          <w:rFonts w:ascii="Cambria" w:eastAsia="Yu Gothic UI Semilight" w:hAnsi="Cambria" w:cs="Calibri"/>
          <w:color w:val="auto"/>
        </w:rPr>
        <w:t>, 422700</w:t>
      </w:r>
    </w:p>
    <w:p w:rsidR="00562CA4" w:rsidRPr="00213682" w:rsidRDefault="00645BDA" w:rsidP="0060396A">
      <w:pPr>
        <w:pStyle w:val="20"/>
        <w:shd w:val="clear" w:color="auto" w:fill="auto"/>
        <w:spacing w:line="240" w:lineRule="auto"/>
        <w:ind w:left="782"/>
        <w:jc w:val="center"/>
        <w:rPr>
          <w:rFonts w:ascii="Cambria" w:eastAsia="Yu Gothic UI Semilight" w:hAnsi="Cambria" w:cs="Calibri"/>
          <w:color w:val="auto"/>
        </w:rPr>
      </w:pPr>
      <w:r w:rsidRPr="00213682">
        <w:rPr>
          <w:rFonts w:ascii="Cambria" w:eastAsia="Yu Gothic UI Semilight" w:hAnsi="Cambria" w:cs="Calibri"/>
          <w:color w:val="auto"/>
        </w:rPr>
        <w:t xml:space="preserve">Тел.: +7 (84365) 2-30-50, факс: 2-30-86,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e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mail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: </w:t>
      </w:r>
      <w:hyperlink r:id="rId11" w:history="1"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biektau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@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tatar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eastAsia="en-US" w:bidi="en-US"/>
          </w:rPr>
          <w:t>.</w:t>
        </w:r>
        <w:r w:rsidRPr="00213682">
          <w:rPr>
            <w:rStyle w:val="a3"/>
            <w:rFonts w:ascii="Cambria" w:eastAsia="Yu Gothic UI Semilight" w:hAnsi="Cambria" w:cs="Calibri"/>
            <w:color w:val="auto"/>
            <w:u w:val="none"/>
            <w:lang w:val="en-US" w:eastAsia="en-US" w:bidi="en-US"/>
          </w:rPr>
          <w:t>ru</w:t>
        </w:r>
      </w:hyperlink>
      <w:r w:rsidRPr="00213682">
        <w:rPr>
          <w:rFonts w:ascii="Cambria" w:eastAsia="Yu Gothic UI Semilight" w:hAnsi="Cambria" w:cs="Calibri"/>
          <w:color w:val="auto"/>
          <w:lang w:eastAsia="en-US" w:bidi="en-US"/>
        </w:rPr>
        <w:t xml:space="preserve">, 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www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vysokaya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-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gora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tatarstan</w:t>
      </w:r>
      <w:r w:rsidRPr="00213682">
        <w:rPr>
          <w:rFonts w:ascii="Cambria" w:eastAsia="Yu Gothic UI Semilight" w:hAnsi="Cambria" w:cs="Calibri"/>
          <w:color w:val="auto"/>
          <w:lang w:eastAsia="en-US" w:bidi="en-US"/>
        </w:rPr>
        <w:t>.</w:t>
      </w:r>
      <w:r w:rsidRPr="00213682">
        <w:rPr>
          <w:rFonts w:ascii="Cambria" w:eastAsia="Yu Gothic UI Semilight" w:hAnsi="Cambria" w:cs="Calibri"/>
          <w:color w:val="auto"/>
          <w:lang w:val="en-US" w:eastAsia="en-US" w:bidi="en-US"/>
        </w:rPr>
        <w:t>ru</w:t>
      </w:r>
    </w:p>
    <w:p w:rsidR="00C7184A" w:rsidRPr="002A18CD" w:rsidRDefault="00C7184A" w:rsidP="0060396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jc w:val="center"/>
        <w:rPr>
          <w:color w:val="auto"/>
        </w:rPr>
      </w:pP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Pr="00D64CA2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КАРАР</w:t>
      </w:r>
    </w:p>
    <w:p w:rsidR="00A932C6" w:rsidRDefault="00A932C6" w:rsidP="00A932C6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3620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786974">
        <w:rPr>
          <w:rFonts w:ascii="Times New Roman" w:hAnsi="Times New Roman" w:cs="Times New Roman"/>
          <w:b/>
          <w:color w:val="auto"/>
          <w:sz w:val="28"/>
          <w:szCs w:val="28"/>
        </w:rPr>
        <w:t>от  ___________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  <w:r w:rsidR="0078697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A12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786974">
        <w:rPr>
          <w:rFonts w:ascii="Times New Roman" w:hAnsi="Times New Roman" w:cs="Times New Roman"/>
          <w:b/>
          <w:color w:val="auto"/>
          <w:sz w:val="28"/>
          <w:szCs w:val="28"/>
        </w:rPr>
        <w:t>_____</w:t>
      </w:r>
    </w:p>
    <w:p w:rsidR="00FA12D5" w:rsidRDefault="00FA12D5" w:rsidP="00A84C09">
      <w:pPr>
        <w:widowControl/>
        <w:ind w:right="4252"/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86974" w:rsidRDefault="00786974" w:rsidP="00A84C09">
      <w:pPr>
        <w:tabs>
          <w:tab w:val="left" w:pos="7797"/>
        </w:tabs>
        <w:ind w:right="4245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6974" w:rsidRPr="00786974" w:rsidRDefault="00786974" w:rsidP="00A84C09">
      <w:pPr>
        <w:tabs>
          <w:tab w:val="left" w:pos="7797"/>
        </w:tabs>
        <w:ind w:right="424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7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порядке предоставления решения о согласовании архитектурно-градостроительного облика объекта капитального строительства на территории Высокогорского муниципального района</w:t>
      </w:r>
    </w:p>
    <w:p w:rsidR="00786974" w:rsidRPr="00786974" w:rsidRDefault="00786974" w:rsidP="00A84C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6974" w:rsidRPr="00786974" w:rsidRDefault="00786974" w:rsidP="00A84C0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786974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17 ноября 1995 года № 169-ФЗ «Об архитектурной деятельности в Российской Федерации», постановлением Правительства Российской Федерации от 30 апреля 2014 года № 403 «Об исчерпывающем перечне процедур в сфере жилищного строительства», Федеральным законом от 6 октября 2003 года №131-ФЗ «Об общих принципах организации местного самоуправления в Российской Федерации», Уставом Высокогорского муниципального района</w:t>
      </w:r>
      <w:proofErr w:type="gramEnd"/>
    </w:p>
    <w:p w:rsidR="00786974" w:rsidRPr="00786974" w:rsidRDefault="00786974" w:rsidP="00A84C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974" w:rsidRPr="00786974" w:rsidRDefault="00786974" w:rsidP="00A84C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74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86974" w:rsidRPr="00786974" w:rsidRDefault="00786974" w:rsidP="00A84C09">
      <w:pPr>
        <w:tabs>
          <w:tab w:val="left" w:pos="779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74">
        <w:rPr>
          <w:rFonts w:ascii="Times New Roman" w:eastAsia="Times New Roman" w:hAnsi="Times New Roman" w:cs="Times New Roman"/>
          <w:sz w:val="28"/>
          <w:szCs w:val="28"/>
        </w:rPr>
        <w:t xml:space="preserve">         1. Утвердить прилагаемое Положение о порядке предоставления решения о согласовании архитектурно-градостроительного облика объекта капитального строительства на территории Высокогорского муниципального района (Приложение).</w:t>
      </w:r>
    </w:p>
    <w:p w:rsidR="00786974" w:rsidRPr="00786974" w:rsidRDefault="00786974" w:rsidP="00A84C09">
      <w:pPr>
        <w:keepNext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74"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78697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постановление, разместив на официальном </w:t>
      </w:r>
      <w:proofErr w:type="gramStart"/>
      <w:r w:rsidRPr="0078697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786974">
        <w:rPr>
          <w:rFonts w:ascii="Times New Roman" w:hAnsi="Times New Roman" w:cs="Times New Roman"/>
          <w:sz w:val="28"/>
          <w:szCs w:val="28"/>
        </w:rPr>
        <w:t xml:space="preserve"> правовой информации РТ </w:t>
      </w:r>
      <w:hyperlink r:id="rId12" w:history="1">
        <w:r w:rsidRPr="00786974">
          <w:rPr>
            <w:rFonts w:ascii="Times New Roman" w:hAnsi="Times New Roman" w:cs="Times New Roman"/>
            <w:sz w:val="28"/>
            <w:szCs w:val="28"/>
            <w:u w:val="single"/>
          </w:rPr>
          <w:t>http://pravo.tatarstan.ru/</w:t>
        </w:r>
      </w:hyperlink>
      <w:r w:rsidRPr="0078697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Высокогорского муниципального района в сети Интернет по веб-адресу: </w:t>
      </w:r>
      <w:hyperlink r:id="rId13" w:history="1">
        <w:r w:rsidRPr="00786974">
          <w:rPr>
            <w:rFonts w:ascii="Times New Roman" w:hAnsi="Times New Roman" w:cs="Times New Roman"/>
            <w:sz w:val="28"/>
            <w:szCs w:val="28"/>
            <w:u w:val="single"/>
          </w:rPr>
          <w:t>http://vysokaya-gora.tatarstan.ru/</w:t>
        </w:r>
      </w:hyperlink>
      <w:r w:rsidRPr="0078697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86974" w:rsidRPr="00786974" w:rsidRDefault="00786974" w:rsidP="00A84C09">
      <w:pPr>
        <w:keepNext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97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8697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8697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8697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района Д.Ф. </w:t>
      </w:r>
      <w:proofErr w:type="spellStart"/>
      <w:r w:rsidRPr="00786974">
        <w:rPr>
          <w:rFonts w:ascii="Times New Roman" w:eastAsia="Times New Roman" w:hAnsi="Times New Roman" w:cs="Times New Roman"/>
          <w:sz w:val="28"/>
          <w:szCs w:val="28"/>
        </w:rPr>
        <w:t>Шайдуллина</w:t>
      </w:r>
      <w:proofErr w:type="spellEnd"/>
      <w:r w:rsidRPr="007869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6974" w:rsidRPr="00786974" w:rsidRDefault="00786974" w:rsidP="00A84C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974" w:rsidRPr="00786974" w:rsidRDefault="00786974" w:rsidP="00A84C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6974" w:rsidRPr="00786974" w:rsidRDefault="00786974" w:rsidP="00A84C09">
      <w:pPr>
        <w:jc w:val="both"/>
        <w:rPr>
          <w:rFonts w:ascii="Times New Roman" w:hAnsi="Times New Roman" w:cs="Times New Roman"/>
          <w:sz w:val="28"/>
          <w:szCs w:val="28"/>
        </w:rPr>
      </w:pPr>
      <w:r w:rsidRPr="0078697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786974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 w:rsidRPr="00786974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786974" w:rsidRPr="00786974" w:rsidRDefault="00786974" w:rsidP="00A84C09">
      <w:pPr>
        <w:jc w:val="both"/>
        <w:rPr>
          <w:rFonts w:ascii="Times New Roman" w:hAnsi="Times New Roman" w:cs="Times New Roman"/>
          <w:sz w:val="28"/>
          <w:szCs w:val="28"/>
        </w:rPr>
      </w:pPr>
      <w:r w:rsidRPr="00786974">
        <w:rPr>
          <w:rFonts w:ascii="Times New Roman" w:hAnsi="Times New Roman" w:cs="Times New Roman"/>
          <w:sz w:val="28"/>
          <w:szCs w:val="28"/>
        </w:rPr>
        <w:t xml:space="preserve">Высокогорского муниципального района    </w:t>
      </w:r>
      <w:r w:rsidRPr="00786974">
        <w:rPr>
          <w:rFonts w:ascii="Times New Roman" w:hAnsi="Times New Roman" w:cs="Times New Roman"/>
          <w:sz w:val="28"/>
          <w:szCs w:val="28"/>
        </w:rPr>
        <w:tab/>
        <w:t xml:space="preserve">                           И.Ф. Хуснутдинов</w:t>
      </w:r>
    </w:p>
    <w:p w:rsidR="00786974" w:rsidRPr="00786974" w:rsidRDefault="00786974" w:rsidP="00A84C0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6974" w:rsidRPr="00786974" w:rsidRDefault="00786974" w:rsidP="00A84C0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6974" w:rsidRPr="00786974" w:rsidRDefault="00786974" w:rsidP="00A84C0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86974" w:rsidRPr="00786974" w:rsidRDefault="00786974" w:rsidP="00A84C09">
      <w:pPr>
        <w:keepNext/>
        <w:widowControl/>
        <w:ind w:left="6521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69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</w:t>
      </w:r>
    </w:p>
    <w:p w:rsidR="00786974" w:rsidRPr="00786974" w:rsidRDefault="00786974" w:rsidP="00A84C09">
      <w:pPr>
        <w:keepNext/>
        <w:widowControl/>
        <w:ind w:left="6521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869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</w:t>
      </w:r>
      <w:proofErr w:type="gramStart"/>
      <w:r w:rsidRPr="007869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Утвержден                                                                                              Постановлением исполнительного                                                                                                        комитета Высокогорского муниципального района Республики Татарстан                                                                                                        </w:t>
      </w:r>
      <w:r w:rsidR="00A84C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</w:t>
      </w:r>
      <w:r w:rsidRPr="007869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__2017 г. № ____</w:t>
      </w:r>
      <w:proofErr w:type="gramEnd"/>
    </w:p>
    <w:p w:rsidR="00786974" w:rsidRPr="00786974" w:rsidRDefault="00786974" w:rsidP="00A84C0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6974" w:rsidRPr="00786974" w:rsidRDefault="00786974" w:rsidP="00A84C0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6974" w:rsidRPr="00786974" w:rsidRDefault="00786974" w:rsidP="00A84C09">
      <w:pPr>
        <w:jc w:val="center"/>
        <w:rPr>
          <w:rFonts w:ascii="Times New Roman" w:eastAsia="Courier New" w:hAnsi="Times New Roman" w:cs="Times New Roman"/>
          <w:b/>
          <w:sz w:val="28"/>
          <w:szCs w:val="28"/>
          <w:lang w:bidi="ar-SA"/>
        </w:rPr>
      </w:pPr>
      <w:r w:rsidRPr="00786974">
        <w:rPr>
          <w:rFonts w:ascii="Times New Roman" w:eastAsia="Courier New" w:hAnsi="Times New Roman" w:cs="Times New Roman"/>
          <w:b/>
          <w:sz w:val="28"/>
          <w:szCs w:val="28"/>
          <w:lang w:bidi="ar-SA"/>
        </w:rPr>
        <w:t>Положение</w:t>
      </w:r>
    </w:p>
    <w:p w:rsidR="00786974" w:rsidRPr="00786974" w:rsidRDefault="00786974" w:rsidP="00A84C09">
      <w:pPr>
        <w:jc w:val="center"/>
        <w:rPr>
          <w:rFonts w:ascii="Times New Roman" w:eastAsia="Courier New" w:hAnsi="Times New Roman" w:cs="Times New Roman"/>
          <w:b/>
          <w:sz w:val="28"/>
          <w:szCs w:val="28"/>
          <w:lang w:bidi="ar-SA"/>
        </w:rPr>
      </w:pPr>
      <w:r w:rsidRPr="00786974">
        <w:rPr>
          <w:rFonts w:ascii="Times New Roman" w:eastAsia="Courier New" w:hAnsi="Times New Roman" w:cs="Times New Roman"/>
          <w:b/>
          <w:sz w:val="28"/>
          <w:szCs w:val="28"/>
          <w:lang w:bidi="ar-SA"/>
        </w:rPr>
        <w:t>о порядке предоставления решения о согласовании архитектурно градостроительного облика объекта капитального строительства на территории Высокогорского муниципального района</w:t>
      </w:r>
    </w:p>
    <w:p w:rsidR="00786974" w:rsidRPr="00786974" w:rsidRDefault="00786974" w:rsidP="00A84C09">
      <w:pPr>
        <w:jc w:val="center"/>
        <w:rPr>
          <w:rFonts w:ascii="Times New Roman" w:eastAsia="Courier New" w:hAnsi="Times New Roman" w:cs="Times New Roman"/>
          <w:b/>
          <w:sz w:val="28"/>
          <w:szCs w:val="28"/>
          <w:lang w:bidi="ar-SA"/>
        </w:rPr>
      </w:pPr>
    </w:p>
    <w:p w:rsidR="00786974" w:rsidRPr="00786974" w:rsidRDefault="00786974" w:rsidP="00A84C09">
      <w:pPr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en-US" w:bidi="ar-SA"/>
        </w:rPr>
        <w:t>1.Общие положения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1.1.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Настоящие Положение о порядке предоставления решения о согласовании архитектурно-градостроительного облика объекта капитального строительства на территории Высокогорского муниципального района (далее Положение) разработано в соответствии с Градостроительным кодексом Российской Федерации, Федеральным законом от 17 ноября 1995 года № 169- ФЗ «Об архитектурной деятельности в Российской Федерации», постановлением Правительства Российской Федерации от 30 апреля 2014 года №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>403 «Об исчерпывающем перечне процедур в сфере жилищного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строительства», Федеральным законом от 6 октября 2003 года № 131 -ФЗ "Об общих принципах организации местного самоуправления в Российской Федерации", Уставом муниципального образования Высокогорский муниципальный район Республики Татарстан.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1.2.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В Положении используются следующие понятия: архитектурно градостроительный облик - авторский замысел архитектурного объекта, выраженный его внешним архитектурным и художественным, объемно¬-пространственный, композиционным, функционально-планировочным решением, связанный с окружающей градостроительной средой, зафиксированный в архитектурной части документации для строительства, реконструкции, в том числе в виде эскизного предложения заявитель - юридическое или физическое лицо, осуществляющее строительство или реконструкцию объекта капитального строительства, обратившийся в уполномоченный орган с заявлением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о предоставлении решения о согласовании архитектурно-градостроительного облика указанного объекта капитального строительства (далее - заявление).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1.3.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 xml:space="preserve">Процедура и порядок предоставления решения о согласовании архитектурно-градостроительного облика объекта капитального строительства установлена в отношении вновь возводимых и реконструируемых объектов капитального строительства общей площадью более 1 500 </w:t>
      </w:r>
      <w:proofErr w:type="spell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кв</w:t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.м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етров</w:t>
      </w:r>
      <w:proofErr w:type="spell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, а также объектов капитального строительства, расположенных в границах зон с 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lastRenderedPageBreak/>
        <w:t>особыми условиями использования территории, за исключением зон с особым условиями, установленных для линейных объектов инженерной и инфраструктуры.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1.4.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>Архитектурно-градостроительный облик объекта капитального строительства должен обеспечивать: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пространственную интеграцию и композиционную гармонизацию объекта в структурной организации застройки на территории Высокогорского муниципального района Республики Татарстан;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формирование силуэта, архитектурно-художественного облика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 Высокогорского муниципального района Республики Татарстан;</w:t>
      </w:r>
      <w:proofErr w:type="gramEnd"/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пространственную связность отдельных элементов планировочной структуры населенных пунктов в условиях </w:t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необходимости повышения эффективности использования территорий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Высокогорского муниципального района Республики Татарстан.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1.5.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Требования, предъявляемые к архитектурно-градостроительному облику объекта капитального строительства, устанавливаются на основании градостроительной документации и правил землепользования и застройки, отражаются в соответствии с законодательством о градостроительной деятельности на градостроительном плане земельного участка и доводятся до заявителя по его запросу до начала проектных работ.</w:t>
      </w:r>
      <w:proofErr w:type="gramEnd"/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</w:p>
    <w:p w:rsidR="00786974" w:rsidRPr="00786974" w:rsidRDefault="00786974" w:rsidP="00A84C09">
      <w:pPr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/>
          <w:bCs/>
          <w:color w:val="auto"/>
          <w:spacing w:val="8"/>
          <w:sz w:val="28"/>
          <w:szCs w:val="28"/>
          <w:lang w:eastAsia="en-US" w:bidi="ar-SA"/>
        </w:rPr>
        <w:t>2.</w:t>
      </w:r>
      <w:r w:rsidRPr="00786974">
        <w:rPr>
          <w:rFonts w:ascii="Times New Roman" w:eastAsia="Times New Roman" w:hAnsi="Times New Roman" w:cs="Times New Roman"/>
          <w:b/>
          <w:bCs/>
          <w:color w:val="auto"/>
          <w:spacing w:val="8"/>
          <w:sz w:val="28"/>
          <w:szCs w:val="28"/>
          <w:lang w:eastAsia="en-US" w:bidi="ar-SA"/>
        </w:rPr>
        <w:tab/>
        <w:t>Порядок подачи заявления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2.1.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 xml:space="preserve">Заявление подается заявителем лично, по почте либо в электронной форме в Исполнительный комитет Высокогорского муниципального района. 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2.2.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>К заявлению прилагаются: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копия документа, удостоверяющего личность заявителя либо лица, уполномоченного заявителем: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доверенность, оформленная в установленном законодательством </w:t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порядке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(при обращении лица, уполномоченного заявителем):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копия градостроительного плана земельного участка: материалы архитектурно-градостроительного облика объекта капитального строительства (на бумажном и электронном </w:t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носителях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) в соответствии с требованиями пунктов 2.3 -2.5 настоящего Положения.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2.3.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>В составе материалов архитектурно-градостроительного облика объекта капитального строительства представляются: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пояснительная записка, содержащая характеристику и технико-¬экономические показатели объекта капитального строительства; схема ситуационного плана (масштаб 1:2000);</w:t>
      </w:r>
      <w:proofErr w:type="gramEnd"/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схема планировочной организации земельного участка, совмещенная со схемой транспортной организации территории (на топографической основе в масштабе 1:500);</w:t>
      </w:r>
      <w:proofErr w:type="gramEnd"/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схема разверток фасадов (по основным улицам с </w:t>
      </w:r>
      <w:proofErr w:type="spell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фотофиксацией</w:t>
      </w:r>
      <w:proofErr w:type="spell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lastRenderedPageBreak/>
        <w:t>существующего положения и встройками фасадов проектируемого (реконструируемого) объекта);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схемы фасадов (масштаб 1:200. с размещением информационных конструкций и навесного оборудования и фрагментом фасада (масштаб 1:20) с обозначением фасадных конструкций и применяемых отделочных фасадов материалов);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схемы планов первого и неповторяющегося этажей, а также подземных уровней (масштаб 1:200);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схемы разрезов с указанием высотных отметок (масштаб 1:200); перспективные изображения проектируемого объекта капитального строительства со встройками в материалы </w:t>
      </w:r>
      <w:proofErr w:type="spell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фотофиксации</w:t>
      </w:r>
      <w:proofErr w:type="spell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наиболее ответственных направлений его восприятия (ЗО-визуализация).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2.4.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 xml:space="preserve">Материалы архитектурно-градостроительного облика объекта капитального строительства представляются на бумажном </w:t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носителе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с цветными иллюстрациями (графическими материалами) в виде буклета (альбома) в двух экземплярах и в электронном виде в формате РОБ или РРТХ в одном экземпляре.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Требования к оформлению буклетов (альбомов): выполняются в формате А</w:t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4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или АЗ: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титульные листы должны быть подписаны заявителем и авторами буклетов (альбомов);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материалы брошюруются в последовательности, указанной в пункте 2.4 настоящего Положения;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схемы ситуационного плана, планировочной организации земельного участка и планы этажей выполняются с экспликацией;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схемы фасадов выполняются с колористическим решением объекта капитального строительства;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схемы разверток выполняются с колористическим решением объекта капитального строительства и окружающей застройки.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2.5.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Материалы архитектурно-градостроительного облика объекта капитального строительства, представляемые в электронном виде, должны полностью повторять состав, содержание и наименование материалов архитектурно-градостроительного облика объекта капитального строительства, представляемые на бумажном носителе.</w:t>
      </w:r>
      <w:proofErr w:type="gramEnd"/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2.6.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 xml:space="preserve">Заявитель вправе представить по собственной инициативе копии правоустанавливающих документов на земельный участок и (или) объекты </w:t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капитального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строительства.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</w:p>
    <w:p w:rsidR="00786974" w:rsidRPr="00786974" w:rsidRDefault="00786974" w:rsidP="00A84C09">
      <w:pPr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/>
          <w:bCs/>
          <w:color w:val="auto"/>
          <w:spacing w:val="8"/>
          <w:sz w:val="28"/>
          <w:szCs w:val="28"/>
          <w:lang w:eastAsia="en-US" w:bidi="ar-SA"/>
        </w:rPr>
        <w:t>3. Порядок рассмотрения заявления и принятия решения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3.1.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Представление заявления, заполненного не в полном объеме или с указанием недостоверных сведений, а также отсутствие или представление не в полном объеме материалов, указанных в пунктах 2.2 и 2.3 настоящего Положения, несоблюдение требований, указанных в пунктах 2.4 и 2 настоящего Положения, являются основанием для принятия решения об отказе в приеме заявления к рассмотрению.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Указанное решение </w:t>
      </w: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принимается и 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lastRenderedPageBreak/>
        <w:t>доводится</w:t>
      </w:r>
      <w:proofErr w:type="gramEnd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 xml:space="preserve"> до сведения заявителя в течение трех рабочих дней со дня получения заявления.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3.2.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>В целях предоставления решения о согласовании архитектурно-градостроительного облика объекта капитального строительства отдел по строительству, архитектуры и ЖКХ Исполнительного комитета Высокогорского муниципального района Республики Татарстан осуществляет оценку архитектурно-градостроительного облика объекта капитального строительства с учетом следующих критериев: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соответствия архитектурно-градостроительного облика объекта капитального строительства нормативной документации, регламентирующей градостроительную деятельность на территории размещения объекта капитального строительства, и градостроительному плану земельного участка;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proofErr w:type="gramStart"/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возможности градостроительной интеграции объекта капитального строительства в архитектурно-градостроительный облик существующей застройки;</w:t>
      </w:r>
      <w:proofErr w:type="gramEnd"/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сложившихся особенностей пространственной организации и функционального назначения территории, в том числе исторической, природно-ландшафтной, планировочной, композиционной, археологической и средовой основы Высокогорского муниципального района Республики Татарстан;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недопущения ухудшения средовых характеристик и обеспечения устойчивого формирования среды, благоприятной для жизнедеятельности.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3.3.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>Результатами рассмотрения Исполнительным комитетом Высокогорского муниципального района Республики Татарстан принятого к рассмотрению заявления являются: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предоставление решения о согласовании архитектурно¬-градостроительного облика объекта капитального строительства;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принятие решения об отказе в согласовании архитектурно-градостроительного облика объекта капитального строительства.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3.4.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>Срок рассмотрения заявления, а также основания принимаемых по результатам его рассмотрения решений 30 календарных дней со дня получения заявления.</w:t>
      </w:r>
    </w:p>
    <w:p w:rsidR="00786974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3.5.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>Решения о согласовании архитектурно-градостроительного облика объекта капитального строительства, об отказе в его согласовании подписываются руководителем (либо лицом, исполняющим обязанности руководителя) Исполнительного комитета Высокогорского муниципального района Республики Татарстан и предоставляются заявителю в течение трех рабочих дней со дня их подписания.</w:t>
      </w:r>
    </w:p>
    <w:p w:rsidR="00FA12D5" w:rsidRPr="00786974" w:rsidRDefault="00786974" w:rsidP="00A84C09">
      <w:pPr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</w:pP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>3.6.</w:t>
      </w:r>
      <w:r w:rsidRPr="00786974">
        <w:rPr>
          <w:rFonts w:ascii="Times New Roman" w:eastAsia="Times New Roman" w:hAnsi="Times New Roman" w:cs="Times New Roman"/>
          <w:bCs/>
          <w:color w:val="auto"/>
          <w:spacing w:val="8"/>
          <w:sz w:val="28"/>
          <w:szCs w:val="28"/>
          <w:lang w:eastAsia="en-US" w:bidi="ar-SA"/>
        </w:rPr>
        <w:tab/>
        <w:t>В целях повышения объективности рассмотрения заявлений и внесения предложений руководителю Исполнительного комитета Высокогорского муниципального района Республики Татарстан рекомендуется рассматривать объект капитального строительства указанные в пункте 1.3 на Градостроительном Совете.</w:t>
      </w:r>
    </w:p>
    <w:sectPr w:rsidR="00FA12D5" w:rsidRPr="00786974" w:rsidSect="00786974">
      <w:type w:val="continuous"/>
      <w:pgSz w:w="11900" w:h="16840"/>
      <w:pgMar w:top="1134" w:right="567" w:bottom="993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E1" w:rsidRDefault="00634EE1">
      <w:r>
        <w:separator/>
      </w:r>
    </w:p>
  </w:endnote>
  <w:endnote w:type="continuationSeparator" w:id="0">
    <w:p w:rsidR="00634EE1" w:rsidRDefault="0063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E1" w:rsidRDefault="00634EE1"/>
  </w:footnote>
  <w:footnote w:type="continuationSeparator" w:id="0">
    <w:p w:rsidR="00634EE1" w:rsidRDefault="00634E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974" w:rsidRDefault="00786974">
    <w:pPr>
      <w:pStyle w:val="a4"/>
    </w:pPr>
  </w:p>
  <w:p w:rsidR="00786974" w:rsidRDefault="00786974">
    <w:pPr>
      <w:pStyle w:val="a4"/>
    </w:pPr>
  </w:p>
  <w:p w:rsidR="00786974" w:rsidRDefault="00786974" w:rsidP="00786974">
    <w:pPr>
      <w:pStyle w:val="a4"/>
      <w:jc w:val="right"/>
    </w:pPr>
    <w:r>
      <w:t xml:space="preserve">Проект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B03"/>
    <w:multiLevelType w:val="hybridMultilevel"/>
    <w:tmpl w:val="2CAE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40A38"/>
    <w:multiLevelType w:val="hybridMultilevel"/>
    <w:tmpl w:val="51440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1B0D"/>
    <w:multiLevelType w:val="hybridMultilevel"/>
    <w:tmpl w:val="F5EC0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25EBB"/>
    <w:multiLevelType w:val="hybridMultilevel"/>
    <w:tmpl w:val="0BF62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E1E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08462E"/>
    <w:multiLevelType w:val="hybridMultilevel"/>
    <w:tmpl w:val="27A0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16A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2763AC4"/>
    <w:multiLevelType w:val="hybridMultilevel"/>
    <w:tmpl w:val="B56A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96A84"/>
    <w:multiLevelType w:val="hybridMultilevel"/>
    <w:tmpl w:val="25CA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829"/>
    <w:multiLevelType w:val="hybridMultilevel"/>
    <w:tmpl w:val="43743D56"/>
    <w:lvl w:ilvl="0" w:tplc="CBBCA53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92B5E"/>
    <w:multiLevelType w:val="multilevel"/>
    <w:tmpl w:val="BB0EA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731139D"/>
    <w:multiLevelType w:val="hybridMultilevel"/>
    <w:tmpl w:val="D22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245B9"/>
    <w:multiLevelType w:val="hybridMultilevel"/>
    <w:tmpl w:val="5EFA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01A1"/>
    <w:multiLevelType w:val="hybridMultilevel"/>
    <w:tmpl w:val="622E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871B5"/>
    <w:multiLevelType w:val="hybridMultilevel"/>
    <w:tmpl w:val="F7787A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18C4AD1"/>
    <w:multiLevelType w:val="hybridMultilevel"/>
    <w:tmpl w:val="9544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E3D5B"/>
    <w:multiLevelType w:val="hybridMultilevel"/>
    <w:tmpl w:val="49DAA0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721C0"/>
    <w:multiLevelType w:val="hybridMultilevel"/>
    <w:tmpl w:val="0BDA1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83C01"/>
    <w:multiLevelType w:val="hybridMultilevel"/>
    <w:tmpl w:val="5E14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76295"/>
    <w:multiLevelType w:val="hybridMultilevel"/>
    <w:tmpl w:val="69A203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E71518"/>
    <w:multiLevelType w:val="hybridMultilevel"/>
    <w:tmpl w:val="E586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A612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B5344B"/>
    <w:multiLevelType w:val="hybridMultilevel"/>
    <w:tmpl w:val="A14094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689747B9"/>
    <w:multiLevelType w:val="multilevel"/>
    <w:tmpl w:val="FC8C266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058362F"/>
    <w:multiLevelType w:val="hybridMultilevel"/>
    <w:tmpl w:val="B412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6F5882"/>
    <w:multiLevelType w:val="hybridMultilevel"/>
    <w:tmpl w:val="29A0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C36E03"/>
    <w:multiLevelType w:val="hybridMultilevel"/>
    <w:tmpl w:val="5E962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146EF9"/>
    <w:multiLevelType w:val="hybridMultilevel"/>
    <w:tmpl w:val="2AF2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C461B"/>
    <w:multiLevelType w:val="hybridMultilevel"/>
    <w:tmpl w:val="75B2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D1B29"/>
    <w:multiLevelType w:val="hybridMultilevel"/>
    <w:tmpl w:val="3AFE8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1"/>
    <w:lvlOverride w:ilvl="0">
      <w:startOverride w:val="2"/>
    </w:lvlOverride>
  </w:num>
  <w:num w:numId="5">
    <w:abstractNumId w:val="4"/>
  </w:num>
  <w:num w:numId="6">
    <w:abstractNumId w:val="6"/>
  </w:num>
  <w:num w:numId="7">
    <w:abstractNumId w:val="27"/>
  </w:num>
  <w:num w:numId="8">
    <w:abstractNumId w:val="3"/>
  </w:num>
  <w:num w:numId="9">
    <w:abstractNumId w:val="30"/>
  </w:num>
  <w:num w:numId="10">
    <w:abstractNumId w:val="20"/>
  </w:num>
  <w:num w:numId="11">
    <w:abstractNumId w:val="24"/>
  </w:num>
  <w:num w:numId="12">
    <w:abstractNumId w:val="1"/>
  </w:num>
  <w:num w:numId="13">
    <w:abstractNumId w:val="28"/>
  </w:num>
  <w:num w:numId="14">
    <w:abstractNumId w:val="2"/>
  </w:num>
  <w:num w:numId="15">
    <w:abstractNumId w:val="8"/>
  </w:num>
  <w:num w:numId="16">
    <w:abstractNumId w:val="25"/>
  </w:num>
  <w:num w:numId="17">
    <w:abstractNumId w:val="19"/>
  </w:num>
  <w:num w:numId="18">
    <w:abstractNumId w:val="14"/>
  </w:num>
  <w:num w:numId="19">
    <w:abstractNumId w:val="5"/>
  </w:num>
  <w:num w:numId="20">
    <w:abstractNumId w:val="29"/>
  </w:num>
  <w:num w:numId="21">
    <w:abstractNumId w:val="12"/>
  </w:num>
  <w:num w:numId="22">
    <w:abstractNumId w:val="21"/>
  </w:num>
  <w:num w:numId="23">
    <w:abstractNumId w:val="13"/>
  </w:num>
  <w:num w:numId="24">
    <w:abstractNumId w:val="26"/>
  </w:num>
  <w:num w:numId="25">
    <w:abstractNumId w:val="18"/>
  </w:num>
  <w:num w:numId="26">
    <w:abstractNumId w:val="10"/>
  </w:num>
  <w:num w:numId="27">
    <w:abstractNumId w:val="0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1929DD"/>
    <w:rsid w:val="00213682"/>
    <w:rsid w:val="00213D45"/>
    <w:rsid w:val="00235874"/>
    <w:rsid w:val="002A18CD"/>
    <w:rsid w:val="00333FFB"/>
    <w:rsid w:val="003620B4"/>
    <w:rsid w:val="00551881"/>
    <w:rsid w:val="00562CA4"/>
    <w:rsid w:val="005C4EB7"/>
    <w:rsid w:val="0060396A"/>
    <w:rsid w:val="00634EE1"/>
    <w:rsid w:val="00645A92"/>
    <w:rsid w:val="00645BDA"/>
    <w:rsid w:val="007356DD"/>
    <w:rsid w:val="00772CF4"/>
    <w:rsid w:val="00776320"/>
    <w:rsid w:val="00786974"/>
    <w:rsid w:val="008252BD"/>
    <w:rsid w:val="00934D5F"/>
    <w:rsid w:val="009B36D9"/>
    <w:rsid w:val="00A435E7"/>
    <w:rsid w:val="00A84C09"/>
    <w:rsid w:val="00A932C6"/>
    <w:rsid w:val="00B363D5"/>
    <w:rsid w:val="00BD2ED8"/>
    <w:rsid w:val="00C7184A"/>
    <w:rsid w:val="00C8677E"/>
    <w:rsid w:val="00EA71CE"/>
    <w:rsid w:val="00EF769F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ysokaya-gora.tatarsta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ektau@tat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Azat Shakirov</cp:lastModifiedBy>
  <cp:revision>3</cp:revision>
  <cp:lastPrinted>2017-01-11T11:19:00Z</cp:lastPrinted>
  <dcterms:created xsi:type="dcterms:W3CDTF">2017-05-30T14:01:00Z</dcterms:created>
  <dcterms:modified xsi:type="dcterms:W3CDTF">2017-05-30T14:02:00Z</dcterms:modified>
</cp:coreProperties>
</file>