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E1" w:rsidRDefault="002066E1" w:rsidP="00DE7BC6">
      <w:pPr>
        <w:jc w:val="both"/>
        <w:rPr>
          <w:sz w:val="28"/>
          <w:szCs w:val="28"/>
        </w:rPr>
      </w:pPr>
    </w:p>
    <w:p w:rsidR="002066E1" w:rsidRDefault="002066E1" w:rsidP="00DE7BC6">
      <w:pPr>
        <w:jc w:val="both"/>
        <w:rPr>
          <w:sz w:val="28"/>
          <w:szCs w:val="28"/>
        </w:rPr>
      </w:pPr>
    </w:p>
    <w:p w:rsidR="002066E1" w:rsidRDefault="002066E1" w:rsidP="00DE7BC6">
      <w:pPr>
        <w:jc w:val="both"/>
        <w:rPr>
          <w:sz w:val="28"/>
          <w:szCs w:val="28"/>
        </w:rPr>
      </w:pPr>
    </w:p>
    <w:p w:rsidR="002066E1" w:rsidRDefault="002066E1" w:rsidP="00DE7BC6">
      <w:pPr>
        <w:jc w:val="both"/>
        <w:rPr>
          <w:sz w:val="28"/>
          <w:szCs w:val="28"/>
        </w:rPr>
      </w:pPr>
    </w:p>
    <w:p w:rsidR="002066E1" w:rsidRDefault="002066E1" w:rsidP="00DE7BC6">
      <w:pPr>
        <w:jc w:val="both"/>
        <w:rPr>
          <w:sz w:val="28"/>
          <w:szCs w:val="28"/>
        </w:rPr>
      </w:pPr>
    </w:p>
    <w:p w:rsidR="00C95763" w:rsidRDefault="00C95763" w:rsidP="00DE7BC6">
      <w:pPr>
        <w:jc w:val="both"/>
        <w:rPr>
          <w:sz w:val="28"/>
          <w:szCs w:val="28"/>
        </w:rPr>
      </w:pPr>
    </w:p>
    <w:p w:rsidR="00C95763" w:rsidRDefault="00C95763" w:rsidP="00DE7BC6">
      <w:pPr>
        <w:jc w:val="both"/>
        <w:rPr>
          <w:sz w:val="28"/>
          <w:szCs w:val="28"/>
        </w:rPr>
      </w:pPr>
    </w:p>
    <w:p w:rsidR="00C95763" w:rsidRDefault="00C95763" w:rsidP="00DE7BC6">
      <w:pPr>
        <w:jc w:val="both"/>
        <w:rPr>
          <w:sz w:val="28"/>
          <w:szCs w:val="28"/>
        </w:rPr>
      </w:pPr>
    </w:p>
    <w:p w:rsidR="00C95763" w:rsidRDefault="00C95763" w:rsidP="00DE7BC6">
      <w:pPr>
        <w:jc w:val="both"/>
        <w:rPr>
          <w:sz w:val="28"/>
          <w:szCs w:val="28"/>
        </w:rPr>
      </w:pPr>
    </w:p>
    <w:p w:rsidR="002066E1" w:rsidRDefault="002066E1" w:rsidP="00DE7BC6">
      <w:pPr>
        <w:jc w:val="both"/>
        <w:rPr>
          <w:sz w:val="28"/>
          <w:szCs w:val="28"/>
        </w:rPr>
      </w:pPr>
    </w:p>
    <w:p w:rsidR="002066E1" w:rsidRDefault="002066E1" w:rsidP="00DE7BC6">
      <w:pPr>
        <w:jc w:val="both"/>
        <w:rPr>
          <w:sz w:val="28"/>
          <w:szCs w:val="28"/>
        </w:rPr>
      </w:pPr>
    </w:p>
    <w:p w:rsidR="00D06378" w:rsidRDefault="00D06378" w:rsidP="00DE7BC6">
      <w:pPr>
        <w:jc w:val="both"/>
        <w:rPr>
          <w:sz w:val="28"/>
          <w:szCs w:val="28"/>
        </w:rPr>
      </w:pPr>
    </w:p>
    <w:p w:rsidR="00D06378" w:rsidRDefault="00D06378" w:rsidP="00DE7BC6">
      <w:pPr>
        <w:jc w:val="both"/>
        <w:rPr>
          <w:sz w:val="28"/>
          <w:szCs w:val="28"/>
        </w:rPr>
      </w:pPr>
      <w:bookmarkStart w:id="0" w:name="_GoBack"/>
      <w:bookmarkEnd w:id="0"/>
    </w:p>
    <w:p w:rsidR="00C95763" w:rsidRDefault="00C95763" w:rsidP="001B4240">
      <w:pPr>
        <w:tabs>
          <w:tab w:val="left" w:pos="4536"/>
        </w:tabs>
        <w:ind w:right="5669"/>
        <w:jc w:val="both"/>
        <w:rPr>
          <w:sz w:val="28"/>
          <w:szCs w:val="28"/>
        </w:rPr>
      </w:pPr>
    </w:p>
    <w:p w:rsidR="001B4240" w:rsidRDefault="009C4883" w:rsidP="001B4240">
      <w:pPr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6576D">
        <w:rPr>
          <w:sz w:val="28"/>
          <w:szCs w:val="28"/>
        </w:rPr>
        <w:t>б утверждении П</w:t>
      </w:r>
      <w:r w:rsidR="001B4240">
        <w:rPr>
          <w:sz w:val="28"/>
          <w:szCs w:val="28"/>
        </w:rPr>
        <w:t>орядк</w:t>
      </w:r>
      <w:r w:rsidR="0036576D">
        <w:rPr>
          <w:sz w:val="28"/>
          <w:szCs w:val="28"/>
        </w:rPr>
        <w:t>а</w:t>
      </w:r>
      <w:r w:rsidR="001B4240">
        <w:rPr>
          <w:sz w:val="28"/>
          <w:szCs w:val="28"/>
        </w:rPr>
        <w:t xml:space="preserve"> </w:t>
      </w:r>
      <w:r w:rsidR="006E2BC7" w:rsidRPr="006E2BC7">
        <w:rPr>
          <w:sz w:val="28"/>
          <w:szCs w:val="28"/>
        </w:rPr>
        <w:t>работы с обращениями граждан по фактам коррупционной направленности</w:t>
      </w:r>
      <w:r w:rsidR="00241AD2">
        <w:rPr>
          <w:sz w:val="28"/>
          <w:szCs w:val="28"/>
        </w:rPr>
        <w:t>, поступившими</w:t>
      </w:r>
      <w:r w:rsidR="006E2BC7" w:rsidRPr="006E2BC7">
        <w:rPr>
          <w:sz w:val="28"/>
          <w:szCs w:val="28"/>
        </w:rPr>
        <w:t xml:space="preserve"> </w:t>
      </w:r>
      <w:r w:rsidR="0036576D">
        <w:rPr>
          <w:sz w:val="28"/>
          <w:szCs w:val="28"/>
        </w:rPr>
        <w:t xml:space="preserve">в </w:t>
      </w:r>
      <w:r w:rsidR="0036576D" w:rsidRPr="009745D6">
        <w:rPr>
          <w:sz w:val="28"/>
          <w:szCs w:val="28"/>
        </w:rPr>
        <w:t>Комитет Республики Татарстан по охране объектов</w:t>
      </w:r>
      <w:r w:rsidR="0036576D">
        <w:rPr>
          <w:sz w:val="28"/>
          <w:szCs w:val="28"/>
        </w:rPr>
        <w:t xml:space="preserve"> </w:t>
      </w:r>
      <w:r w:rsidR="0036576D" w:rsidRPr="009745D6">
        <w:rPr>
          <w:sz w:val="28"/>
          <w:szCs w:val="28"/>
        </w:rPr>
        <w:t>культурного наследия</w:t>
      </w:r>
    </w:p>
    <w:p w:rsidR="001B4240" w:rsidRDefault="001B4240" w:rsidP="009745D6">
      <w:pPr>
        <w:ind w:right="6236"/>
        <w:jc w:val="both"/>
        <w:rPr>
          <w:sz w:val="28"/>
          <w:szCs w:val="28"/>
        </w:rPr>
      </w:pPr>
    </w:p>
    <w:p w:rsidR="00C95763" w:rsidRDefault="00C95763" w:rsidP="009745D6">
      <w:pPr>
        <w:ind w:right="6236"/>
        <w:jc w:val="both"/>
        <w:rPr>
          <w:sz w:val="28"/>
          <w:szCs w:val="28"/>
        </w:rPr>
      </w:pPr>
    </w:p>
    <w:p w:rsidR="0036576D" w:rsidRPr="008C3637" w:rsidRDefault="0036576D" w:rsidP="0036576D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 w:rsidRPr="008C3637">
        <w:rPr>
          <w:rFonts w:eastAsia="Times New Roman"/>
          <w:sz w:val="28"/>
          <w:szCs w:val="28"/>
        </w:rPr>
        <w:t>В</w:t>
      </w:r>
      <w:r w:rsidR="00241AD2">
        <w:rPr>
          <w:rFonts w:eastAsia="Times New Roman"/>
          <w:sz w:val="28"/>
          <w:szCs w:val="28"/>
        </w:rPr>
        <w:t xml:space="preserve"> соответствии со статьей 21 </w:t>
      </w:r>
      <w:hyperlink r:id="rId8" w:history="1">
        <w:r w:rsidRPr="008C3637">
          <w:rPr>
            <w:rFonts w:eastAsia="Times New Roman"/>
            <w:sz w:val="28"/>
            <w:szCs w:val="28"/>
          </w:rPr>
          <w:t>Закона</w:t>
        </w:r>
      </w:hyperlink>
      <w:r w:rsidRPr="008C3637">
        <w:rPr>
          <w:rFonts w:eastAsia="Times New Roman"/>
          <w:sz w:val="28"/>
          <w:szCs w:val="28"/>
        </w:rPr>
        <w:t xml:space="preserve"> Республики Татарстан от 12 мая 2003 года N 16-ЗРТ «Об обращениях граждан в Республике Татарстан» приказываю:</w:t>
      </w:r>
    </w:p>
    <w:p w:rsidR="0036576D" w:rsidRPr="008C3637" w:rsidRDefault="0036576D" w:rsidP="0036576D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 w:rsidRPr="008C3637">
        <w:rPr>
          <w:rFonts w:eastAsia="Times New Roman"/>
          <w:sz w:val="28"/>
          <w:szCs w:val="28"/>
        </w:rPr>
        <w:t xml:space="preserve">1. Утвердить </w:t>
      </w:r>
      <w:r w:rsidR="00C95763">
        <w:rPr>
          <w:rFonts w:eastAsia="Times New Roman"/>
          <w:sz w:val="28"/>
          <w:szCs w:val="28"/>
        </w:rPr>
        <w:t>прилагаемый</w:t>
      </w:r>
      <w:r w:rsidR="00C95763">
        <w:t xml:space="preserve"> </w:t>
      </w:r>
      <w:hyperlink w:anchor="P34" w:history="1">
        <w:r w:rsidRPr="008C3637">
          <w:rPr>
            <w:rFonts w:eastAsia="Times New Roman"/>
            <w:sz w:val="28"/>
            <w:szCs w:val="28"/>
          </w:rPr>
          <w:t>Порядок</w:t>
        </w:r>
      </w:hyperlink>
      <w:r w:rsidRPr="008C3637">
        <w:rPr>
          <w:rFonts w:eastAsia="Times New Roman"/>
          <w:sz w:val="28"/>
          <w:szCs w:val="28"/>
        </w:rPr>
        <w:t xml:space="preserve"> </w:t>
      </w:r>
      <w:r w:rsidR="00241AD2" w:rsidRPr="006E2BC7">
        <w:rPr>
          <w:sz w:val="28"/>
          <w:szCs w:val="28"/>
        </w:rPr>
        <w:t xml:space="preserve">работы с обращениями граждан по фактам </w:t>
      </w:r>
      <w:r w:rsidR="00241AD2" w:rsidRPr="00C95763">
        <w:rPr>
          <w:rFonts w:eastAsia="Times New Roman"/>
          <w:sz w:val="28"/>
          <w:szCs w:val="28"/>
        </w:rPr>
        <w:t>коррупционной направленности</w:t>
      </w:r>
      <w:r w:rsidR="00C95763" w:rsidRPr="00C95763">
        <w:rPr>
          <w:rFonts w:eastAsia="Times New Roman"/>
          <w:sz w:val="28"/>
          <w:szCs w:val="28"/>
        </w:rPr>
        <w:t>, поступившими</w:t>
      </w:r>
      <w:r w:rsidR="00241AD2" w:rsidRPr="00C95763">
        <w:rPr>
          <w:rFonts w:eastAsia="Times New Roman"/>
          <w:sz w:val="28"/>
          <w:szCs w:val="28"/>
        </w:rPr>
        <w:t xml:space="preserve"> </w:t>
      </w:r>
      <w:r w:rsidRPr="008C3637">
        <w:rPr>
          <w:rFonts w:eastAsia="Times New Roman"/>
          <w:sz w:val="28"/>
          <w:szCs w:val="28"/>
        </w:rPr>
        <w:t xml:space="preserve">в Комитет Республики Татарстан по охране объектов культурного наследия (далее </w:t>
      </w:r>
      <w:r w:rsidR="00444B9C" w:rsidRPr="008C3637">
        <w:rPr>
          <w:rFonts w:eastAsia="Times New Roman"/>
          <w:sz w:val="28"/>
          <w:szCs w:val="28"/>
        </w:rPr>
        <w:t>–</w:t>
      </w:r>
      <w:r w:rsidRPr="008C3637">
        <w:rPr>
          <w:rFonts w:eastAsia="Times New Roman"/>
          <w:sz w:val="28"/>
          <w:szCs w:val="28"/>
        </w:rPr>
        <w:t xml:space="preserve"> </w:t>
      </w:r>
      <w:r w:rsidR="00444B9C" w:rsidRPr="008C3637">
        <w:rPr>
          <w:rFonts w:eastAsia="Times New Roman"/>
          <w:sz w:val="28"/>
          <w:szCs w:val="28"/>
        </w:rPr>
        <w:t>Комитет</w:t>
      </w:r>
      <w:r w:rsidR="00C95763">
        <w:rPr>
          <w:rFonts w:eastAsia="Times New Roman"/>
          <w:sz w:val="28"/>
          <w:szCs w:val="28"/>
        </w:rPr>
        <w:t>)</w:t>
      </w:r>
      <w:r w:rsidRPr="008C3637">
        <w:rPr>
          <w:rFonts w:eastAsia="Times New Roman"/>
          <w:sz w:val="28"/>
          <w:szCs w:val="28"/>
        </w:rPr>
        <w:t>.</w:t>
      </w:r>
    </w:p>
    <w:p w:rsidR="009C4883" w:rsidRPr="00C95763" w:rsidRDefault="009C4883" w:rsidP="00C95763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  <w:r w:rsidRPr="00C95763">
        <w:rPr>
          <w:rFonts w:eastAsia="Times New Roman"/>
          <w:sz w:val="28"/>
          <w:szCs w:val="28"/>
        </w:rPr>
        <w:t>2. Контроль за исполнением настоящего приказа</w:t>
      </w:r>
      <w:r w:rsidR="004C7075" w:rsidRPr="00C95763">
        <w:rPr>
          <w:rFonts w:eastAsia="Times New Roman"/>
          <w:sz w:val="28"/>
          <w:szCs w:val="28"/>
        </w:rPr>
        <w:t xml:space="preserve"> </w:t>
      </w:r>
      <w:r w:rsidR="00C95763" w:rsidRPr="00C95763">
        <w:rPr>
          <w:rFonts w:eastAsia="Times New Roman"/>
          <w:sz w:val="28"/>
          <w:szCs w:val="28"/>
        </w:rPr>
        <w:t>оставляю за собой</w:t>
      </w:r>
      <w:r w:rsidR="004C7075" w:rsidRPr="00C95763">
        <w:rPr>
          <w:rFonts w:eastAsia="Times New Roman"/>
          <w:sz w:val="28"/>
          <w:szCs w:val="28"/>
        </w:rPr>
        <w:t>.</w:t>
      </w:r>
    </w:p>
    <w:p w:rsidR="006E2BC7" w:rsidRPr="00C95763" w:rsidRDefault="006E2BC7" w:rsidP="00C95763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</w:p>
    <w:p w:rsidR="00443E6F" w:rsidRPr="00C95763" w:rsidRDefault="00443E6F" w:rsidP="00C95763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</w:p>
    <w:p w:rsidR="002066E1" w:rsidRPr="00C95763" w:rsidRDefault="002066E1" w:rsidP="00C95763">
      <w:pPr>
        <w:pStyle w:val="ConsPlusNormal"/>
        <w:jc w:val="both"/>
        <w:rPr>
          <w:rFonts w:eastAsia="Times New Roman"/>
          <w:sz w:val="28"/>
          <w:szCs w:val="28"/>
        </w:rPr>
      </w:pPr>
      <w:r w:rsidRPr="00C95763">
        <w:rPr>
          <w:rFonts w:eastAsia="Times New Roman"/>
          <w:sz w:val="28"/>
          <w:szCs w:val="28"/>
        </w:rPr>
        <w:t xml:space="preserve">Председатель </w:t>
      </w:r>
      <w:r w:rsidRPr="00C95763">
        <w:rPr>
          <w:rFonts w:eastAsia="Times New Roman"/>
          <w:sz w:val="28"/>
          <w:szCs w:val="28"/>
        </w:rPr>
        <w:tab/>
      </w:r>
      <w:r w:rsidRPr="00C95763">
        <w:rPr>
          <w:rFonts w:eastAsia="Times New Roman"/>
          <w:sz w:val="28"/>
          <w:szCs w:val="28"/>
        </w:rPr>
        <w:tab/>
      </w:r>
      <w:r w:rsidRPr="00C95763">
        <w:rPr>
          <w:rFonts w:eastAsia="Times New Roman"/>
          <w:sz w:val="28"/>
          <w:szCs w:val="28"/>
        </w:rPr>
        <w:tab/>
      </w:r>
      <w:r w:rsidRPr="00C95763">
        <w:rPr>
          <w:rFonts w:eastAsia="Times New Roman"/>
          <w:sz w:val="28"/>
          <w:szCs w:val="28"/>
        </w:rPr>
        <w:tab/>
      </w:r>
      <w:r w:rsidRPr="00C95763">
        <w:rPr>
          <w:rFonts w:eastAsia="Times New Roman"/>
          <w:sz w:val="28"/>
          <w:szCs w:val="28"/>
        </w:rPr>
        <w:tab/>
      </w:r>
      <w:r w:rsidRPr="00C95763">
        <w:rPr>
          <w:rFonts w:eastAsia="Times New Roman"/>
          <w:sz w:val="28"/>
          <w:szCs w:val="28"/>
        </w:rPr>
        <w:tab/>
      </w:r>
      <w:r w:rsidRPr="00C95763">
        <w:rPr>
          <w:rFonts w:eastAsia="Times New Roman"/>
          <w:sz w:val="28"/>
          <w:szCs w:val="28"/>
        </w:rPr>
        <w:tab/>
      </w:r>
      <w:r w:rsidRPr="00C95763">
        <w:rPr>
          <w:rFonts w:eastAsia="Times New Roman"/>
          <w:sz w:val="28"/>
          <w:szCs w:val="28"/>
        </w:rPr>
        <w:tab/>
      </w:r>
      <w:r w:rsidRPr="00C95763">
        <w:rPr>
          <w:rFonts w:eastAsia="Times New Roman"/>
          <w:sz w:val="28"/>
          <w:szCs w:val="28"/>
        </w:rPr>
        <w:tab/>
      </w:r>
      <w:r w:rsidRPr="00C95763">
        <w:rPr>
          <w:rFonts w:eastAsia="Times New Roman"/>
          <w:sz w:val="28"/>
          <w:szCs w:val="28"/>
        </w:rPr>
        <w:tab/>
        <w:t>И.Н. Гущин</w:t>
      </w:r>
    </w:p>
    <w:p w:rsidR="00DE7BC6" w:rsidRPr="00C95763" w:rsidRDefault="00DE7BC6" w:rsidP="00C95763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</w:p>
    <w:p w:rsidR="008C3637" w:rsidRPr="00C95763" w:rsidRDefault="008C3637" w:rsidP="00C95763">
      <w:pPr>
        <w:pStyle w:val="ConsPlusNormal"/>
        <w:ind w:firstLine="539"/>
        <w:jc w:val="both"/>
        <w:rPr>
          <w:rFonts w:eastAsia="Times New Roman"/>
          <w:sz w:val="28"/>
          <w:szCs w:val="28"/>
        </w:rPr>
      </w:pPr>
    </w:p>
    <w:p w:rsidR="008C3637" w:rsidRDefault="008C3637" w:rsidP="008C3637">
      <w:pPr>
        <w:ind w:firstLine="709"/>
        <w:jc w:val="both"/>
        <w:rPr>
          <w:sz w:val="28"/>
          <w:szCs w:val="28"/>
        </w:rPr>
      </w:pPr>
    </w:p>
    <w:p w:rsidR="008C3637" w:rsidRDefault="008C3637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8C3637" w:rsidRDefault="008C3637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8C3637" w:rsidRDefault="008C3637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8C3637" w:rsidRDefault="008C3637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8C3637" w:rsidRDefault="008C3637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8C3637" w:rsidRDefault="008C3637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8C3637" w:rsidRDefault="008C3637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443E6F" w:rsidRDefault="00443E6F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443E6F" w:rsidRDefault="00443E6F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1A0C95" w:rsidRDefault="001A0C95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1A0C95" w:rsidRDefault="001A0C95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1A0C95" w:rsidRDefault="001A0C95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1A0C95" w:rsidRDefault="001A0C95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C95763" w:rsidRDefault="00C95763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C95763" w:rsidRDefault="00C95763" w:rsidP="008C3637">
      <w:pPr>
        <w:shd w:val="clear" w:color="auto" w:fill="FFFFFF"/>
        <w:ind w:left="7088" w:right="-143"/>
        <w:rPr>
          <w:sz w:val="24"/>
          <w:szCs w:val="24"/>
        </w:rPr>
      </w:pPr>
    </w:p>
    <w:p w:rsidR="008C3637" w:rsidRPr="00133929" w:rsidRDefault="008C3637" w:rsidP="008C3637">
      <w:pPr>
        <w:shd w:val="clear" w:color="auto" w:fill="FFFFFF"/>
        <w:ind w:left="7088" w:right="-143"/>
        <w:rPr>
          <w:sz w:val="28"/>
          <w:szCs w:val="28"/>
        </w:rPr>
      </w:pPr>
      <w:r w:rsidRPr="00133929">
        <w:rPr>
          <w:sz w:val="28"/>
          <w:szCs w:val="28"/>
        </w:rPr>
        <w:t xml:space="preserve">Утверждено </w:t>
      </w:r>
    </w:p>
    <w:p w:rsidR="008C3637" w:rsidRPr="00133929" w:rsidRDefault="008C3637" w:rsidP="008C3637">
      <w:pPr>
        <w:shd w:val="clear" w:color="auto" w:fill="FFFFFF"/>
        <w:ind w:left="7088" w:right="-143"/>
        <w:rPr>
          <w:sz w:val="28"/>
          <w:szCs w:val="28"/>
        </w:rPr>
      </w:pPr>
      <w:r w:rsidRPr="00133929">
        <w:rPr>
          <w:sz w:val="28"/>
          <w:szCs w:val="28"/>
        </w:rPr>
        <w:t xml:space="preserve">приказом Комитета </w:t>
      </w:r>
    </w:p>
    <w:p w:rsidR="008C3637" w:rsidRPr="00133929" w:rsidRDefault="008C3637" w:rsidP="008C3637">
      <w:pPr>
        <w:shd w:val="clear" w:color="auto" w:fill="FFFFFF"/>
        <w:ind w:left="7088" w:right="-143"/>
        <w:rPr>
          <w:sz w:val="28"/>
          <w:szCs w:val="28"/>
        </w:rPr>
      </w:pPr>
      <w:r w:rsidRPr="00133929">
        <w:rPr>
          <w:sz w:val="28"/>
          <w:szCs w:val="28"/>
        </w:rPr>
        <w:t>Республики Татарстан</w:t>
      </w:r>
    </w:p>
    <w:p w:rsidR="008C3637" w:rsidRPr="00133929" w:rsidRDefault="008C3637" w:rsidP="008C3637">
      <w:pPr>
        <w:shd w:val="clear" w:color="auto" w:fill="FFFFFF"/>
        <w:ind w:left="7088" w:right="-143"/>
        <w:rPr>
          <w:sz w:val="28"/>
          <w:szCs w:val="28"/>
        </w:rPr>
      </w:pPr>
      <w:r w:rsidRPr="00133929">
        <w:rPr>
          <w:sz w:val="28"/>
          <w:szCs w:val="28"/>
        </w:rPr>
        <w:t xml:space="preserve">по охране объектов </w:t>
      </w:r>
    </w:p>
    <w:p w:rsidR="008C3637" w:rsidRPr="00133929" w:rsidRDefault="008C3637" w:rsidP="008C3637">
      <w:pPr>
        <w:shd w:val="clear" w:color="auto" w:fill="FFFFFF"/>
        <w:ind w:left="7088" w:right="-143"/>
        <w:rPr>
          <w:sz w:val="28"/>
          <w:szCs w:val="28"/>
        </w:rPr>
      </w:pPr>
      <w:r w:rsidRPr="00133929">
        <w:rPr>
          <w:sz w:val="28"/>
          <w:szCs w:val="28"/>
        </w:rPr>
        <w:t>культурного наследия</w:t>
      </w:r>
    </w:p>
    <w:p w:rsidR="008C3637" w:rsidRPr="00133929" w:rsidRDefault="008C3637" w:rsidP="008C3637">
      <w:pPr>
        <w:shd w:val="clear" w:color="auto" w:fill="FFFFFF"/>
        <w:ind w:left="7088" w:right="-143"/>
        <w:rPr>
          <w:sz w:val="28"/>
          <w:szCs w:val="28"/>
        </w:rPr>
      </w:pPr>
      <w:r w:rsidRPr="00133929">
        <w:rPr>
          <w:sz w:val="28"/>
          <w:szCs w:val="28"/>
        </w:rPr>
        <w:t>от _________  № ____</w:t>
      </w:r>
    </w:p>
    <w:p w:rsidR="008C3637" w:rsidRPr="00133929" w:rsidRDefault="008C3637" w:rsidP="008C3637">
      <w:pPr>
        <w:ind w:right="-143"/>
        <w:rPr>
          <w:sz w:val="28"/>
          <w:szCs w:val="28"/>
        </w:rPr>
      </w:pPr>
    </w:p>
    <w:p w:rsidR="008C3637" w:rsidRDefault="00371BCD" w:rsidP="008C3637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hyperlink w:anchor="P34" w:history="1">
        <w:r w:rsidR="008C3637" w:rsidRPr="008C3637">
          <w:rPr>
            <w:rFonts w:ascii="Times New Roman" w:eastAsia="Times New Roman" w:hAnsi="Times New Roman" w:cs="Times New Roman"/>
            <w:b w:val="0"/>
            <w:bCs w:val="0"/>
            <w:color w:val="auto"/>
          </w:rPr>
          <w:t>Порядок</w:t>
        </w:r>
      </w:hyperlink>
      <w:r w:rsidR="008C3637" w:rsidRPr="008C363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</w:p>
    <w:p w:rsidR="00C95763" w:rsidRDefault="00C95763" w:rsidP="00C95763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C9576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работы с обращениями граждан по фактам коррупционной направленности, </w:t>
      </w:r>
    </w:p>
    <w:p w:rsidR="00C95763" w:rsidRDefault="00C95763" w:rsidP="00C95763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C9576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поступившими в Комитет Республики Татарстан по охране объектов </w:t>
      </w:r>
    </w:p>
    <w:p w:rsidR="00C95763" w:rsidRDefault="00C95763" w:rsidP="00C95763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C95763">
        <w:rPr>
          <w:rFonts w:ascii="Times New Roman" w:eastAsia="Times New Roman" w:hAnsi="Times New Roman" w:cs="Times New Roman"/>
          <w:b w:val="0"/>
          <w:bCs w:val="0"/>
          <w:color w:val="auto"/>
        </w:rPr>
        <w:t>культурного наследия</w:t>
      </w:r>
      <w:r w:rsidRPr="008C363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</w:p>
    <w:p w:rsidR="00C95763" w:rsidRPr="00C95763" w:rsidRDefault="00C95763" w:rsidP="00C95763"/>
    <w:p w:rsidR="008C3637" w:rsidRDefault="008C3637" w:rsidP="008C3637"/>
    <w:p w:rsidR="00461D59" w:rsidRDefault="008C3637" w:rsidP="00461D59">
      <w:pPr>
        <w:pStyle w:val="ConsPlusNormal"/>
        <w:ind w:firstLine="539"/>
        <w:jc w:val="both"/>
        <w:rPr>
          <w:sz w:val="28"/>
          <w:szCs w:val="28"/>
        </w:rPr>
      </w:pPr>
      <w:r w:rsidRPr="00252454">
        <w:rPr>
          <w:rFonts w:eastAsia="Times New Roman"/>
          <w:sz w:val="28"/>
          <w:szCs w:val="28"/>
        </w:rPr>
        <w:t xml:space="preserve">1. </w:t>
      </w:r>
      <w:r w:rsidRPr="008C3637">
        <w:rPr>
          <w:rFonts w:eastAsia="Times New Roman"/>
          <w:sz w:val="28"/>
          <w:szCs w:val="28"/>
        </w:rPr>
        <w:t xml:space="preserve">Порядок </w:t>
      </w:r>
      <w:r w:rsidR="00252454" w:rsidRPr="00252454">
        <w:rPr>
          <w:rFonts w:eastAsia="Times New Roman"/>
          <w:sz w:val="28"/>
          <w:szCs w:val="28"/>
        </w:rPr>
        <w:t>работы с обращениями граждан по фактам коррупционной направленности, поступившими в Комитет Республики Татарстан по охране объектов культурного наследия</w:t>
      </w:r>
      <w:r w:rsidRPr="00D06378">
        <w:rPr>
          <w:rFonts w:eastAsia="Times New Roman"/>
          <w:sz w:val="28"/>
          <w:szCs w:val="28"/>
        </w:rPr>
        <w:t xml:space="preserve"> </w:t>
      </w:r>
      <w:r w:rsidRPr="008C3637">
        <w:rPr>
          <w:rFonts w:eastAsia="Times New Roman"/>
          <w:sz w:val="28"/>
          <w:szCs w:val="28"/>
        </w:rPr>
        <w:t xml:space="preserve">(далее </w:t>
      </w:r>
      <w:r w:rsidR="00443E6F">
        <w:rPr>
          <w:rFonts w:eastAsia="Times New Roman"/>
          <w:sz w:val="28"/>
          <w:szCs w:val="28"/>
        </w:rPr>
        <w:t>–</w:t>
      </w:r>
      <w:r w:rsidRPr="008C3637">
        <w:rPr>
          <w:rFonts w:eastAsia="Times New Roman"/>
          <w:sz w:val="28"/>
          <w:szCs w:val="28"/>
        </w:rPr>
        <w:t xml:space="preserve"> Порядок</w:t>
      </w:r>
      <w:r w:rsidR="00443E6F">
        <w:rPr>
          <w:rFonts w:eastAsia="Times New Roman"/>
          <w:sz w:val="28"/>
          <w:szCs w:val="28"/>
        </w:rPr>
        <w:t>, Комитет</w:t>
      </w:r>
      <w:r w:rsidRPr="008C3637">
        <w:rPr>
          <w:rFonts w:eastAsia="Times New Roman"/>
          <w:sz w:val="28"/>
          <w:szCs w:val="28"/>
        </w:rPr>
        <w:t xml:space="preserve">), разработан </w:t>
      </w:r>
      <w:r w:rsidR="003D539F">
        <w:rPr>
          <w:rFonts w:eastAsia="Times New Roman"/>
          <w:sz w:val="28"/>
          <w:szCs w:val="28"/>
        </w:rPr>
        <w:t xml:space="preserve">во исполнение пункта 21 </w:t>
      </w:r>
      <w:hyperlink r:id="rId9" w:history="1">
        <w:r w:rsidRPr="008C3637">
          <w:rPr>
            <w:rFonts w:eastAsia="Times New Roman"/>
            <w:sz w:val="28"/>
            <w:szCs w:val="28"/>
          </w:rPr>
          <w:t>Закона</w:t>
        </w:r>
      </w:hyperlink>
      <w:r w:rsidRPr="008C3637">
        <w:rPr>
          <w:rFonts w:eastAsia="Times New Roman"/>
          <w:sz w:val="28"/>
          <w:szCs w:val="28"/>
        </w:rPr>
        <w:t xml:space="preserve"> Республики Татарстан от 12 мая 2003 го</w:t>
      </w:r>
      <w:r w:rsidR="00443E6F">
        <w:rPr>
          <w:rFonts w:eastAsia="Times New Roman"/>
          <w:sz w:val="28"/>
          <w:szCs w:val="28"/>
        </w:rPr>
        <w:t>да N 16-ЗРТ «</w:t>
      </w:r>
      <w:r w:rsidRPr="008C3637">
        <w:rPr>
          <w:rFonts w:eastAsia="Times New Roman"/>
          <w:sz w:val="28"/>
          <w:szCs w:val="28"/>
        </w:rPr>
        <w:t>Об обращениях граждан в Республике Татарстан</w:t>
      </w:r>
      <w:r w:rsidR="00443E6F">
        <w:rPr>
          <w:rFonts w:eastAsia="Times New Roman"/>
          <w:sz w:val="28"/>
          <w:szCs w:val="28"/>
        </w:rPr>
        <w:t>»</w:t>
      </w:r>
      <w:r w:rsidR="003D539F">
        <w:rPr>
          <w:rFonts w:eastAsia="Times New Roman"/>
          <w:sz w:val="28"/>
          <w:szCs w:val="28"/>
        </w:rPr>
        <w:t xml:space="preserve"> </w:t>
      </w:r>
      <w:r w:rsidR="00B16191">
        <w:rPr>
          <w:rFonts w:eastAsia="Times New Roman"/>
          <w:sz w:val="28"/>
          <w:szCs w:val="28"/>
        </w:rPr>
        <w:t xml:space="preserve">в </w:t>
      </w:r>
      <w:r w:rsidR="00B16191">
        <w:rPr>
          <w:sz w:val="28"/>
          <w:szCs w:val="28"/>
        </w:rPr>
        <w:t>целях повышения эффективности противодействия коррупции в Комитете.</w:t>
      </w:r>
    </w:p>
    <w:p w:rsidR="0025027D" w:rsidRDefault="00443E6F" w:rsidP="0025027D">
      <w:pPr>
        <w:pStyle w:val="ConsPlusNormal"/>
        <w:ind w:firstLine="539"/>
        <w:jc w:val="both"/>
        <w:rPr>
          <w:sz w:val="28"/>
          <w:szCs w:val="28"/>
        </w:rPr>
      </w:pPr>
      <w:r w:rsidRPr="00461D59">
        <w:rPr>
          <w:sz w:val="28"/>
          <w:szCs w:val="28"/>
        </w:rPr>
        <w:t>2.</w:t>
      </w:r>
      <w:bookmarkStart w:id="1" w:name="review"/>
      <w:bookmarkEnd w:id="1"/>
      <w:r w:rsidR="008C3637" w:rsidRPr="00461D59">
        <w:rPr>
          <w:sz w:val="28"/>
          <w:szCs w:val="28"/>
        </w:rPr>
        <w:t xml:space="preserve"> </w:t>
      </w:r>
      <w:r w:rsidR="00B01570">
        <w:rPr>
          <w:sz w:val="28"/>
          <w:szCs w:val="28"/>
        </w:rPr>
        <w:t xml:space="preserve">Настоящий Порядок </w:t>
      </w:r>
      <w:r w:rsidR="00B01570">
        <w:rPr>
          <w:rFonts w:eastAsia="Times New Roman"/>
          <w:sz w:val="28"/>
          <w:szCs w:val="28"/>
        </w:rPr>
        <w:t>устанавливает особенности рассмотрения</w:t>
      </w:r>
      <w:r w:rsidR="00B01570" w:rsidRPr="00461D59">
        <w:rPr>
          <w:sz w:val="28"/>
          <w:szCs w:val="28"/>
        </w:rPr>
        <w:t xml:space="preserve"> </w:t>
      </w:r>
      <w:r w:rsidR="00B01570">
        <w:rPr>
          <w:sz w:val="28"/>
          <w:szCs w:val="28"/>
        </w:rPr>
        <w:t>о</w:t>
      </w:r>
      <w:r w:rsidR="00477B63" w:rsidRPr="00461D59">
        <w:rPr>
          <w:sz w:val="28"/>
          <w:szCs w:val="28"/>
        </w:rPr>
        <w:t>бращени</w:t>
      </w:r>
      <w:r w:rsidR="00B01570">
        <w:rPr>
          <w:sz w:val="28"/>
          <w:szCs w:val="28"/>
        </w:rPr>
        <w:t>й</w:t>
      </w:r>
      <w:r w:rsidR="00477B63" w:rsidRPr="00461D59">
        <w:rPr>
          <w:sz w:val="28"/>
          <w:szCs w:val="28"/>
        </w:rPr>
        <w:t xml:space="preserve"> граждан по фактам коррупционной направленности </w:t>
      </w:r>
      <w:r w:rsidR="00461D59">
        <w:rPr>
          <w:sz w:val="28"/>
          <w:szCs w:val="28"/>
        </w:rPr>
        <w:t xml:space="preserve">(далее – обращение) </w:t>
      </w:r>
      <w:r w:rsidR="00477B63" w:rsidRPr="00461D59">
        <w:rPr>
          <w:sz w:val="28"/>
          <w:szCs w:val="28"/>
        </w:rPr>
        <w:t>включаю</w:t>
      </w:r>
      <w:r w:rsidR="00B01570">
        <w:rPr>
          <w:sz w:val="28"/>
          <w:szCs w:val="28"/>
        </w:rPr>
        <w:t xml:space="preserve">щих </w:t>
      </w:r>
      <w:r w:rsidR="00477B63" w:rsidRPr="00461D59">
        <w:rPr>
          <w:sz w:val="28"/>
          <w:szCs w:val="28"/>
        </w:rPr>
        <w:t>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</w:t>
      </w:r>
      <w:r w:rsidR="00B01570">
        <w:rPr>
          <w:sz w:val="28"/>
          <w:szCs w:val="28"/>
        </w:rPr>
        <w:t xml:space="preserve"> государственными гражданскими служащими Республики Татарстан в Комитете (далее – служащими), также работниками, замещающими должности, не являющимися должностями государственной гражданской службы Республики Татарстан и осуществляющими техническое обеспечение деятельности Комитета (далее - работники)</w:t>
      </w:r>
      <w:r w:rsidR="0025027D">
        <w:rPr>
          <w:sz w:val="28"/>
          <w:szCs w:val="28"/>
        </w:rPr>
        <w:t>.</w:t>
      </w:r>
    </w:p>
    <w:p w:rsidR="00461D59" w:rsidRDefault="001A0C95" w:rsidP="0025027D">
      <w:pPr>
        <w:pStyle w:val="ConsPlusNormal"/>
        <w:ind w:firstLine="539"/>
        <w:jc w:val="both"/>
        <w:rPr>
          <w:sz w:val="28"/>
          <w:szCs w:val="28"/>
        </w:rPr>
      </w:pPr>
      <w:r w:rsidRPr="00461D59">
        <w:rPr>
          <w:sz w:val="28"/>
          <w:szCs w:val="28"/>
        </w:rPr>
        <w:t>3.</w:t>
      </w:r>
      <w:r w:rsidR="00461D59">
        <w:rPr>
          <w:sz w:val="28"/>
          <w:szCs w:val="28"/>
        </w:rPr>
        <w:t xml:space="preserve"> </w:t>
      </w:r>
      <w:r w:rsidR="0025027D">
        <w:rPr>
          <w:sz w:val="28"/>
          <w:szCs w:val="28"/>
        </w:rPr>
        <w:t>Обращение в отношении иных лиц, подлежит направлению в соответствующий орган или соответствующему должностному лицу, в компетенцию которых входит решение поставленных в обращениях вопросов, в соответствии с частью 3 статьи 8 Федерального закона от 2 мая 2006 года N 59-ФЗ «</w:t>
      </w:r>
      <w:r w:rsidR="0025027D" w:rsidRPr="0025027D">
        <w:rPr>
          <w:sz w:val="28"/>
          <w:szCs w:val="28"/>
        </w:rPr>
        <w:t>О порядке рассмотрения обращений граждан Россий</w:t>
      </w:r>
      <w:r w:rsidR="0025027D">
        <w:rPr>
          <w:sz w:val="28"/>
          <w:szCs w:val="28"/>
        </w:rPr>
        <w:t>ской Федерации».</w:t>
      </w:r>
    </w:p>
    <w:p w:rsidR="001A2AB0" w:rsidRDefault="001A0C95" w:rsidP="001A2AB0">
      <w:pPr>
        <w:pStyle w:val="ConsPlusNormal"/>
        <w:ind w:firstLine="540"/>
        <w:jc w:val="both"/>
        <w:rPr>
          <w:sz w:val="28"/>
          <w:szCs w:val="28"/>
        </w:rPr>
      </w:pPr>
      <w:r w:rsidRPr="004F2B1A">
        <w:rPr>
          <w:sz w:val="28"/>
          <w:szCs w:val="28"/>
        </w:rPr>
        <w:t xml:space="preserve">4. </w:t>
      </w:r>
      <w:r w:rsidR="004F2B1A" w:rsidRPr="004F2B1A">
        <w:rPr>
          <w:sz w:val="28"/>
          <w:szCs w:val="28"/>
        </w:rPr>
        <w:t>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1A2AB0" w:rsidRDefault="001A0C95" w:rsidP="001A2AB0">
      <w:pPr>
        <w:pStyle w:val="ConsPlusNormal"/>
        <w:ind w:firstLine="540"/>
        <w:jc w:val="both"/>
        <w:rPr>
          <w:sz w:val="28"/>
          <w:szCs w:val="28"/>
        </w:rPr>
      </w:pPr>
      <w:r w:rsidRPr="004F2B1A">
        <w:rPr>
          <w:sz w:val="28"/>
          <w:szCs w:val="28"/>
        </w:rPr>
        <w:t>5</w:t>
      </w:r>
      <w:r w:rsidR="008C3637" w:rsidRPr="004F2B1A">
        <w:rPr>
          <w:sz w:val="28"/>
          <w:szCs w:val="28"/>
        </w:rPr>
        <w:t xml:space="preserve">. </w:t>
      </w:r>
      <w:bookmarkStart w:id="2" w:name="P48"/>
      <w:bookmarkEnd w:id="2"/>
      <w:r w:rsidR="004F2B1A" w:rsidRPr="004F2B1A">
        <w:rPr>
          <w:sz w:val="28"/>
          <w:szCs w:val="28"/>
        </w:rPr>
        <w:t xml:space="preserve">Обращение регистрируется и рассматривается в порядке и в сроки, установленные </w:t>
      </w:r>
      <w:r w:rsidR="004F2B1A">
        <w:rPr>
          <w:sz w:val="28"/>
          <w:szCs w:val="28"/>
        </w:rPr>
        <w:t>Федеральным законом от 2 мая 2006 года N 59-ФЗ «</w:t>
      </w:r>
      <w:r w:rsidR="004F2B1A" w:rsidRPr="0025027D">
        <w:rPr>
          <w:sz w:val="28"/>
          <w:szCs w:val="28"/>
        </w:rPr>
        <w:t>О порядке рассмотрения обращений граждан Россий</w:t>
      </w:r>
      <w:r w:rsidR="004F2B1A">
        <w:rPr>
          <w:sz w:val="28"/>
          <w:szCs w:val="28"/>
        </w:rPr>
        <w:t>ской Федерации».</w:t>
      </w:r>
      <w:r w:rsidR="001A2AB0">
        <w:rPr>
          <w:sz w:val="28"/>
          <w:szCs w:val="28"/>
        </w:rPr>
        <w:t xml:space="preserve"> </w:t>
      </w:r>
    </w:p>
    <w:p w:rsidR="001A2AB0" w:rsidRDefault="001A2AB0" w:rsidP="001A2A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регистрации в единой системе межведомственного электронного документооборота Республики Татарстан обращение направляется должностному лицу, ответственному в Комитете за работу по профилактике коррупционных и иных правонарушений (далее – ответственное лицо).</w:t>
      </w:r>
    </w:p>
    <w:p w:rsidR="001A614A" w:rsidRDefault="004F2B1A" w:rsidP="008C363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807945">
        <w:rPr>
          <w:sz w:val="28"/>
          <w:szCs w:val="28"/>
          <w:highlight w:val="yellow"/>
        </w:rPr>
        <w:t xml:space="preserve">. </w:t>
      </w:r>
      <w:r w:rsidR="001A614A" w:rsidRPr="004F2B1A">
        <w:rPr>
          <w:sz w:val="28"/>
          <w:szCs w:val="28"/>
        </w:rPr>
        <w:t>Обращение</w:t>
      </w:r>
      <w:r w:rsidR="001A614A">
        <w:rPr>
          <w:sz w:val="28"/>
          <w:szCs w:val="28"/>
        </w:rPr>
        <w:t xml:space="preserve"> рассматривается в соответствии с </w:t>
      </w:r>
      <w:r w:rsidR="001A614A" w:rsidRPr="00536482">
        <w:rPr>
          <w:sz w:val="28"/>
          <w:szCs w:val="28"/>
        </w:rPr>
        <w:t>порядк</w:t>
      </w:r>
      <w:r w:rsidR="001A614A">
        <w:rPr>
          <w:sz w:val="28"/>
          <w:szCs w:val="28"/>
        </w:rPr>
        <w:t>ом</w:t>
      </w:r>
      <w:r w:rsidR="001A614A" w:rsidRPr="00536482">
        <w:rPr>
          <w:sz w:val="28"/>
          <w:szCs w:val="28"/>
        </w:rPr>
        <w:t xml:space="preserve"> организации работы по проведению служебных проверок в отношении государственных гражданских служащих Республики Татарстан в </w:t>
      </w:r>
      <w:r w:rsidR="001A614A">
        <w:rPr>
          <w:sz w:val="28"/>
          <w:szCs w:val="28"/>
        </w:rPr>
        <w:t>Комитете, утвержденным приказом Комитета.</w:t>
      </w:r>
    </w:p>
    <w:p w:rsidR="0011011D" w:rsidRDefault="001A614A" w:rsidP="008C363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В случае подтверждения изложенных в обращении фактов о наличии признаков коррупционных проявлений на основании заключения комиссии, проводившей служебную проверку, председатель</w:t>
      </w:r>
      <w:r w:rsidR="0011011D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(лицо, исполняющее его обязанности) вносит представление в Комиссию </w:t>
      </w:r>
      <w:r w:rsidRPr="003978A8">
        <w:rPr>
          <w:sz w:val="28"/>
          <w:szCs w:val="28"/>
        </w:rPr>
        <w:t>Комитета по соблюдению требований к служебному поведению государственных гражданских служащих и урегулированию конфликта интересов</w:t>
      </w:r>
      <w:r w:rsidR="007E5422">
        <w:rPr>
          <w:sz w:val="28"/>
          <w:szCs w:val="28"/>
        </w:rPr>
        <w:t xml:space="preserve">. </w:t>
      </w:r>
    </w:p>
    <w:p w:rsidR="001A614A" w:rsidRDefault="007E5422" w:rsidP="008C363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подтверждения соответствующих фактов в отношении работника, исходя из анализа его письменных объяснений, решается вопрос о применении к нему мер ответственности, предусмотренных нормативными правовыми актами Российской Федерации.</w:t>
      </w:r>
    </w:p>
    <w:p w:rsidR="007E5422" w:rsidRDefault="007E5422" w:rsidP="007E542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случае, если по результатам служебной проверки стало известно о </w:t>
      </w:r>
      <w:r w:rsidRPr="007E5422">
        <w:rPr>
          <w:sz w:val="28"/>
          <w:szCs w:val="28"/>
        </w:rPr>
        <w:t>подготавливаемом, совершаемом или совершенном противоправном деянии, а также о лице, его подготавливающем, совершающем или совершившем, такая информация направляется в правоохранительные органы в соответствии с их компетенцией.</w:t>
      </w:r>
    </w:p>
    <w:p w:rsidR="0025027D" w:rsidRDefault="007E5422" w:rsidP="008C363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Ответ гражданину, направившему обращение, готовит ответственное лицо с учетом</w:t>
      </w:r>
      <w:r w:rsidR="0026688E">
        <w:rPr>
          <w:sz w:val="28"/>
          <w:szCs w:val="28"/>
        </w:rPr>
        <w:t xml:space="preserve"> письменных</w:t>
      </w:r>
      <w:r>
        <w:rPr>
          <w:sz w:val="28"/>
          <w:szCs w:val="28"/>
        </w:rPr>
        <w:t xml:space="preserve"> предложений</w:t>
      </w:r>
      <w:r w:rsidR="0026688E">
        <w:rPr>
          <w:sz w:val="28"/>
          <w:szCs w:val="28"/>
        </w:rPr>
        <w:t xml:space="preserve"> начальников структурных подразделений</w:t>
      </w:r>
      <w:r>
        <w:rPr>
          <w:sz w:val="28"/>
          <w:szCs w:val="28"/>
        </w:rPr>
        <w:t>, поступивших в ход</w:t>
      </w:r>
      <w:r w:rsidR="0026688E">
        <w:rPr>
          <w:sz w:val="28"/>
          <w:szCs w:val="28"/>
        </w:rPr>
        <w:t>е</w:t>
      </w:r>
      <w:r>
        <w:rPr>
          <w:sz w:val="28"/>
          <w:szCs w:val="28"/>
        </w:rPr>
        <w:t xml:space="preserve"> рассмотрения обращения.</w:t>
      </w:r>
    </w:p>
    <w:p w:rsidR="001A0C95" w:rsidRDefault="0026688E" w:rsidP="0080794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61D59" w:rsidRPr="00807945">
        <w:rPr>
          <w:sz w:val="28"/>
          <w:szCs w:val="28"/>
        </w:rPr>
        <w:t>Должностные лица, работающие с обращениями,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11011D" w:rsidRDefault="0011011D" w:rsidP="001101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Учет поступивших обращений осуществляется ответственным лицом.</w:t>
      </w:r>
    </w:p>
    <w:p w:rsidR="0011011D" w:rsidRDefault="0011011D" w:rsidP="001101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Ежегодно, до 1 февраля года, следующего за отчетным, ответственным лицом проводятся обобщение и анализ обращений, по результатам которых ответственное лицо составляет и направляет председателю Комитета инфрмацию о результатах работы по рассмотрению обращений и принятых мерах, в том числе профилактического характера.</w:t>
      </w:r>
    </w:p>
    <w:p w:rsidR="0011011D" w:rsidRDefault="0011011D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Default="00807945" w:rsidP="00807945">
      <w:pPr>
        <w:pStyle w:val="ConsPlusNormal"/>
        <w:ind w:firstLine="540"/>
        <w:jc w:val="both"/>
        <w:rPr>
          <w:sz w:val="28"/>
          <w:szCs w:val="28"/>
        </w:rPr>
      </w:pPr>
    </w:p>
    <w:p w:rsidR="00807945" w:rsidRPr="00807945" w:rsidRDefault="00807945" w:rsidP="001A0C95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1A0C95" w:rsidRPr="00807945" w:rsidRDefault="001A0C95" w:rsidP="008C3637">
      <w:pPr>
        <w:pStyle w:val="ConsPlusNormal"/>
        <w:ind w:firstLine="540"/>
        <w:jc w:val="both"/>
        <w:rPr>
          <w:sz w:val="28"/>
          <w:szCs w:val="28"/>
        </w:rPr>
      </w:pPr>
    </w:p>
    <w:p w:rsidR="008C3637" w:rsidRDefault="008C3637" w:rsidP="008C3637">
      <w:pPr>
        <w:pStyle w:val="ConsPlusNormal"/>
        <w:spacing w:before="220"/>
      </w:pPr>
      <w:r>
        <w:rPr>
          <w:sz w:val="22"/>
        </w:rPr>
        <w:t xml:space="preserve">        12 мая 2003 года N 16-ЗРТ</w:t>
      </w:r>
    </w:p>
    <w:p w:rsidR="006E2BC7" w:rsidRDefault="006E2BC7" w:rsidP="006E2BC7">
      <w:pPr>
        <w:pStyle w:val="ConsPlusTitle"/>
        <w:ind w:firstLine="540"/>
        <w:jc w:val="both"/>
        <w:outlineLvl w:val="1"/>
      </w:pPr>
      <w:r>
        <w:t>Статья 21. Рассмотрение обращений граждан по фактам коррупционной направленности</w:t>
      </w:r>
    </w:p>
    <w:p w:rsidR="006E2BC7" w:rsidRDefault="006E2BC7" w:rsidP="006E2BC7">
      <w:pPr>
        <w:pStyle w:val="ConsPlusNormal"/>
        <w:jc w:val="both"/>
      </w:pPr>
    </w:p>
    <w:p w:rsidR="006E2BC7" w:rsidRDefault="006E2BC7" w:rsidP="006E2BC7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Татарстан от 4 мая 2006 года N 34-ЗРТ "О противодействии коррупции в Республике Татарстан" граждане вправе направлять обращения по фактам коррупционной направленности в органы.</w:t>
      </w:r>
    </w:p>
    <w:p w:rsidR="006E2BC7" w:rsidRDefault="006E2BC7" w:rsidP="006E2BC7">
      <w:pPr>
        <w:pStyle w:val="ConsPlusNormal"/>
        <w:spacing w:before="220"/>
        <w:ind w:firstLine="540"/>
        <w:jc w:val="both"/>
      </w:pPr>
      <w:r>
        <w:t>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6E2BC7" w:rsidRDefault="006E2BC7" w:rsidP="006E2BC7">
      <w:pPr>
        <w:pStyle w:val="ConsPlusNormal"/>
        <w:spacing w:before="220"/>
        <w:ind w:firstLine="540"/>
        <w:jc w:val="both"/>
      </w:pPr>
      <w:r>
        <w:t>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6E2BC7" w:rsidRDefault="006E2BC7" w:rsidP="006E2BC7">
      <w:pPr>
        <w:pStyle w:val="ConsPlusNormal"/>
        <w:spacing w:before="220"/>
        <w:ind w:firstLine="540"/>
        <w:jc w:val="both"/>
      </w:pPr>
      <w:r>
        <w:t>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6E2BC7" w:rsidRPr="006E2BC7" w:rsidRDefault="006E2BC7" w:rsidP="006E2BC7">
      <w:pPr>
        <w:pStyle w:val="ConsPlusNormal"/>
        <w:spacing w:before="220"/>
        <w:ind w:firstLine="540"/>
        <w:jc w:val="both"/>
        <w:rPr>
          <w:b/>
        </w:rPr>
      </w:pPr>
      <w:r w:rsidRPr="006E2BC7">
        <w:rPr>
          <w:b/>
        </w:rPr>
        <w:t>5. Порядок работы с обращениями граждан по фактам коррупционной направленности устанавливается нормативными правовыми актами органов.</w:t>
      </w:r>
    </w:p>
    <w:p w:rsidR="006E2BC7" w:rsidRDefault="006E2BC7" w:rsidP="006E2BC7">
      <w:pPr>
        <w:pStyle w:val="ConsPlusNormal"/>
        <w:jc w:val="both"/>
      </w:pPr>
    </w:p>
    <w:p w:rsidR="006E2BC7" w:rsidRDefault="006E2BC7" w:rsidP="008C3637">
      <w:pPr>
        <w:pStyle w:val="ConsPlusNormal"/>
        <w:spacing w:before="220"/>
        <w:ind w:firstLine="540"/>
        <w:jc w:val="both"/>
      </w:pPr>
    </w:p>
    <w:p w:rsidR="006E2BC7" w:rsidRDefault="0025027D" w:rsidP="008C3637">
      <w:pPr>
        <w:pStyle w:val="ConsPlusNormal"/>
        <w:spacing w:before="220"/>
        <w:ind w:firstLine="540"/>
        <w:jc w:val="both"/>
      </w:pPr>
      <w:r>
        <w:t>59-ФЗ</w:t>
      </w:r>
    </w:p>
    <w:p w:rsidR="0025027D" w:rsidRDefault="0025027D" w:rsidP="0025027D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8. Направление и регистрация письменного обращения</w:t>
      </w:r>
    </w:p>
    <w:p w:rsidR="0025027D" w:rsidRDefault="0025027D" w:rsidP="002502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027D" w:rsidRDefault="0025027D" w:rsidP="002502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5027D" w:rsidRDefault="0025027D" w:rsidP="0025027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5027D" w:rsidRDefault="0025027D" w:rsidP="0025027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r:id="rId12" w:history="1">
        <w:r>
          <w:rPr>
            <w:color w:val="0000FF"/>
            <w:sz w:val="28"/>
            <w:szCs w:val="28"/>
          </w:rPr>
          <w:t>статьи 11</w:t>
        </w:r>
      </w:hyperlink>
      <w:r>
        <w:rPr>
          <w:sz w:val="28"/>
          <w:szCs w:val="28"/>
        </w:rPr>
        <w:t xml:space="preserve"> настоящего Федерального закона.</w:t>
      </w:r>
    </w:p>
    <w:p w:rsidR="0025027D" w:rsidRDefault="0025027D" w:rsidP="0025027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Письменное обращение, содержащее информацию о фактах возможных нарушений </w:t>
      </w:r>
      <w:hyperlink r:id="rId13" w:history="1">
        <w:r>
          <w:rPr>
            <w:color w:val="0000FF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r:id="rId14" w:history="1">
        <w:r>
          <w:rPr>
            <w:color w:val="0000FF"/>
            <w:sz w:val="28"/>
            <w:szCs w:val="28"/>
          </w:rPr>
          <w:t>части 4 статьи 11</w:t>
        </w:r>
      </w:hyperlink>
      <w:r>
        <w:rPr>
          <w:sz w:val="28"/>
          <w:szCs w:val="28"/>
        </w:rPr>
        <w:t xml:space="preserve"> настоящего Федерального закона.</w:t>
      </w:r>
    </w:p>
    <w:p w:rsidR="0025027D" w:rsidRDefault="0025027D" w:rsidP="002502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(часть 3.1 введена Федеральным </w:t>
      </w:r>
      <w:hyperlink r:id="rId15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24.11.2014 N 357-ФЗ)</w:t>
      </w:r>
    </w:p>
    <w:p w:rsidR="0025027D" w:rsidRDefault="0025027D" w:rsidP="0025027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E2BC7" w:rsidRDefault="006E2BC7" w:rsidP="008C3637">
      <w:pPr>
        <w:pStyle w:val="ConsPlusNormal"/>
        <w:spacing w:before="220"/>
        <w:ind w:firstLine="540"/>
        <w:jc w:val="both"/>
      </w:pPr>
    </w:p>
    <w:p w:rsidR="006E2BC7" w:rsidRDefault="006E2BC7" w:rsidP="008C3637">
      <w:pPr>
        <w:pStyle w:val="ConsPlusNormal"/>
        <w:spacing w:before="220"/>
        <w:ind w:firstLine="540"/>
        <w:jc w:val="both"/>
      </w:pPr>
    </w:p>
    <w:p w:rsidR="006E2BC7" w:rsidRDefault="006E2BC7" w:rsidP="008C3637">
      <w:pPr>
        <w:pStyle w:val="ConsPlusNormal"/>
        <w:spacing w:before="220"/>
        <w:ind w:firstLine="540"/>
        <w:jc w:val="both"/>
      </w:pPr>
    </w:p>
    <w:p w:rsidR="008C3637" w:rsidRDefault="008C3637" w:rsidP="008C3637">
      <w:pPr>
        <w:pStyle w:val="ConsPlusNormal"/>
        <w:spacing w:before="220"/>
        <w:ind w:firstLine="540"/>
        <w:jc w:val="both"/>
      </w:pPr>
      <w:r>
        <w:t>2. В целях выявления и устранения причин, влияющих на поступление обращений граждан, органы и должностные лица обязаны периодически (</w:t>
      </w:r>
      <w:r w:rsidRPr="008C3637">
        <w:rPr>
          <w:b/>
        </w:rPr>
        <w:t>не реже одного раза в год</w:t>
      </w:r>
      <w:r>
        <w:t>)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8C3637" w:rsidRDefault="008C3637" w:rsidP="009C4883">
      <w:pPr>
        <w:ind w:firstLine="709"/>
        <w:jc w:val="both"/>
        <w:rPr>
          <w:sz w:val="28"/>
          <w:szCs w:val="28"/>
        </w:rPr>
      </w:pPr>
    </w:p>
    <w:p w:rsidR="00255BDE" w:rsidRPr="005E724B" w:rsidRDefault="00255BDE" w:rsidP="00255BDE">
      <w:pPr>
        <w:pStyle w:val="ConsPlusNormal"/>
        <w:spacing w:before="220"/>
        <w:ind w:firstLine="540"/>
        <w:jc w:val="both"/>
        <w:rPr>
          <w:b/>
        </w:rPr>
      </w:pPr>
      <w:r w:rsidRPr="005E724B">
        <w:rPr>
          <w:b/>
          <w:sz w:val="22"/>
        </w:rPr>
        <w:t>3. Порядок проведения анализа поступивших обращений граждан устанавливается нормативным правовым актом соответствующего органа.</w:t>
      </w:r>
    </w:p>
    <w:p w:rsidR="00255BDE" w:rsidRPr="005E724B" w:rsidRDefault="00255BDE" w:rsidP="00255BDE">
      <w:pPr>
        <w:pStyle w:val="ConsPlusNormal"/>
        <w:spacing w:before="220"/>
        <w:ind w:firstLine="540"/>
        <w:jc w:val="both"/>
        <w:rPr>
          <w:b/>
        </w:rPr>
      </w:pPr>
      <w:r>
        <w:rPr>
          <w:sz w:val="22"/>
        </w:rPr>
        <w:t xml:space="preserve">4. </w:t>
      </w:r>
      <w:r w:rsidRPr="005E724B">
        <w:rPr>
          <w:b/>
          <w:sz w:val="22"/>
        </w:rPr>
        <w:t>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на своих официальных сайтах в информационно-телекоммуникационной сети Интернет.</w:t>
      </w:r>
    </w:p>
    <w:p w:rsidR="00255BDE" w:rsidRDefault="00255BDE" w:rsidP="00255BDE">
      <w:pPr>
        <w:pStyle w:val="ConsPlusNormal"/>
        <w:jc w:val="both"/>
      </w:pPr>
      <w:r>
        <w:rPr>
          <w:sz w:val="22"/>
        </w:rPr>
        <w:t xml:space="preserve">(часть 4 в ред. </w:t>
      </w:r>
      <w:hyperlink r:id="rId16" w:history="1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РТ от 14.05.2018 N 32-ЗРТ)</w:t>
      </w:r>
    </w:p>
    <w:p w:rsidR="00DE7BC6" w:rsidRDefault="00DE7BC6" w:rsidP="009C4883">
      <w:pPr>
        <w:ind w:firstLine="709"/>
        <w:jc w:val="both"/>
        <w:rPr>
          <w:sz w:val="28"/>
          <w:szCs w:val="28"/>
        </w:rPr>
      </w:pPr>
    </w:p>
    <w:p w:rsidR="00AD7E28" w:rsidRDefault="00AD7E28" w:rsidP="009C4883">
      <w:pPr>
        <w:ind w:firstLine="709"/>
        <w:jc w:val="both"/>
        <w:rPr>
          <w:sz w:val="28"/>
          <w:szCs w:val="28"/>
        </w:rPr>
      </w:pPr>
    </w:p>
    <w:p w:rsidR="00D06378" w:rsidRDefault="00D06378" w:rsidP="009C4883">
      <w:pPr>
        <w:ind w:firstLine="709"/>
        <w:jc w:val="both"/>
        <w:rPr>
          <w:sz w:val="28"/>
          <w:szCs w:val="28"/>
        </w:rPr>
      </w:pPr>
    </w:p>
    <w:p w:rsidR="00D06378" w:rsidRDefault="00D06378" w:rsidP="009C4883">
      <w:pPr>
        <w:ind w:firstLine="709"/>
        <w:jc w:val="both"/>
        <w:rPr>
          <w:sz w:val="28"/>
          <w:szCs w:val="28"/>
        </w:rPr>
      </w:pPr>
    </w:p>
    <w:sectPr w:rsidR="00D06378" w:rsidSect="00D06378">
      <w:pgSz w:w="11906" w:h="16838" w:code="9"/>
      <w:pgMar w:top="851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CD" w:rsidRDefault="00371BCD">
      <w:r>
        <w:separator/>
      </w:r>
    </w:p>
  </w:endnote>
  <w:endnote w:type="continuationSeparator" w:id="0">
    <w:p w:rsidR="00371BCD" w:rsidRDefault="003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CD" w:rsidRDefault="00371BCD">
      <w:r>
        <w:separator/>
      </w:r>
    </w:p>
  </w:footnote>
  <w:footnote w:type="continuationSeparator" w:id="0">
    <w:p w:rsidR="00371BCD" w:rsidRDefault="0037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D44"/>
    <w:multiLevelType w:val="hybridMultilevel"/>
    <w:tmpl w:val="3B1AC3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7AD5"/>
    <w:multiLevelType w:val="singleLevel"/>
    <w:tmpl w:val="084A68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FB171DF"/>
    <w:multiLevelType w:val="hybridMultilevel"/>
    <w:tmpl w:val="73FE7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922C4"/>
    <w:multiLevelType w:val="hybridMultilevel"/>
    <w:tmpl w:val="0E66C8B8"/>
    <w:lvl w:ilvl="0" w:tplc="721C17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117B25"/>
    <w:multiLevelType w:val="hybridMultilevel"/>
    <w:tmpl w:val="DCF2C196"/>
    <w:lvl w:ilvl="0" w:tplc="20E08C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0003E2D"/>
    <w:multiLevelType w:val="singleLevel"/>
    <w:tmpl w:val="0B448D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2475721"/>
    <w:multiLevelType w:val="hybridMultilevel"/>
    <w:tmpl w:val="0AE42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E0D00"/>
    <w:multiLevelType w:val="hybridMultilevel"/>
    <w:tmpl w:val="7D20AB4C"/>
    <w:lvl w:ilvl="0" w:tplc="316698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67"/>
    <w:rsid w:val="00005504"/>
    <w:rsid w:val="00005818"/>
    <w:rsid w:val="00006155"/>
    <w:rsid w:val="00030732"/>
    <w:rsid w:val="00031987"/>
    <w:rsid w:val="00034AF5"/>
    <w:rsid w:val="00036FE0"/>
    <w:rsid w:val="00052180"/>
    <w:rsid w:val="00060464"/>
    <w:rsid w:val="000705DF"/>
    <w:rsid w:val="00082093"/>
    <w:rsid w:val="00084B2F"/>
    <w:rsid w:val="000A3AC5"/>
    <w:rsid w:val="000A4AA4"/>
    <w:rsid w:val="000A6B94"/>
    <w:rsid w:val="000B0697"/>
    <w:rsid w:val="000B3737"/>
    <w:rsid w:val="00103FFD"/>
    <w:rsid w:val="0011011D"/>
    <w:rsid w:val="00111E4E"/>
    <w:rsid w:val="00112CBF"/>
    <w:rsid w:val="00131BF5"/>
    <w:rsid w:val="00133929"/>
    <w:rsid w:val="001367AB"/>
    <w:rsid w:val="00143620"/>
    <w:rsid w:val="0014750A"/>
    <w:rsid w:val="00172DAA"/>
    <w:rsid w:val="0018243F"/>
    <w:rsid w:val="001A0C95"/>
    <w:rsid w:val="001A2AB0"/>
    <w:rsid w:val="001A4688"/>
    <w:rsid w:val="001A500E"/>
    <w:rsid w:val="001A527C"/>
    <w:rsid w:val="001A614A"/>
    <w:rsid w:val="001B0FA5"/>
    <w:rsid w:val="001B4240"/>
    <w:rsid w:val="001C3322"/>
    <w:rsid w:val="001C44E6"/>
    <w:rsid w:val="001D10A6"/>
    <w:rsid w:val="001D5F85"/>
    <w:rsid w:val="001D6CE4"/>
    <w:rsid w:val="001F32A4"/>
    <w:rsid w:val="002066E1"/>
    <w:rsid w:val="00212149"/>
    <w:rsid w:val="00213C5C"/>
    <w:rsid w:val="00227816"/>
    <w:rsid w:val="00231561"/>
    <w:rsid w:val="0023158C"/>
    <w:rsid w:val="00231CA4"/>
    <w:rsid w:val="00241AD2"/>
    <w:rsid w:val="00241BF2"/>
    <w:rsid w:val="0025027D"/>
    <w:rsid w:val="00252454"/>
    <w:rsid w:val="00255BDE"/>
    <w:rsid w:val="00256241"/>
    <w:rsid w:val="00256403"/>
    <w:rsid w:val="002629A2"/>
    <w:rsid w:val="0026688E"/>
    <w:rsid w:val="002705A7"/>
    <w:rsid w:val="002735D6"/>
    <w:rsid w:val="002809CF"/>
    <w:rsid w:val="002867B8"/>
    <w:rsid w:val="00295BD3"/>
    <w:rsid w:val="002A08BF"/>
    <w:rsid w:val="002B0B51"/>
    <w:rsid w:val="002B168E"/>
    <w:rsid w:val="002B17CD"/>
    <w:rsid w:val="002B18F4"/>
    <w:rsid w:val="002B7268"/>
    <w:rsid w:val="002C1F19"/>
    <w:rsid w:val="002D3767"/>
    <w:rsid w:val="002D65D9"/>
    <w:rsid w:val="003002E9"/>
    <w:rsid w:val="003018C8"/>
    <w:rsid w:val="003060EE"/>
    <w:rsid w:val="00310959"/>
    <w:rsid w:val="00311280"/>
    <w:rsid w:val="003130C5"/>
    <w:rsid w:val="003160AE"/>
    <w:rsid w:val="003208E4"/>
    <w:rsid w:val="00332FA6"/>
    <w:rsid w:val="00337678"/>
    <w:rsid w:val="00362253"/>
    <w:rsid w:val="003634A3"/>
    <w:rsid w:val="0036576D"/>
    <w:rsid w:val="00371BCD"/>
    <w:rsid w:val="00374E4D"/>
    <w:rsid w:val="00393915"/>
    <w:rsid w:val="00393DB3"/>
    <w:rsid w:val="00396C13"/>
    <w:rsid w:val="003A2C5A"/>
    <w:rsid w:val="003B0A04"/>
    <w:rsid w:val="003B521B"/>
    <w:rsid w:val="003C679B"/>
    <w:rsid w:val="003D539F"/>
    <w:rsid w:val="003D6F1F"/>
    <w:rsid w:val="00400A57"/>
    <w:rsid w:val="00417D33"/>
    <w:rsid w:val="00422C6F"/>
    <w:rsid w:val="00443E6F"/>
    <w:rsid w:val="00444B9C"/>
    <w:rsid w:val="00445DF4"/>
    <w:rsid w:val="00447E92"/>
    <w:rsid w:val="00451CBA"/>
    <w:rsid w:val="0045251F"/>
    <w:rsid w:val="004602BA"/>
    <w:rsid w:val="00461D59"/>
    <w:rsid w:val="00471375"/>
    <w:rsid w:val="00474AEA"/>
    <w:rsid w:val="00477B63"/>
    <w:rsid w:val="00482EF7"/>
    <w:rsid w:val="00485148"/>
    <w:rsid w:val="004924BD"/>
    <w:rsid w:val="004A7CA0"/>
    <w:rsid w:val="004C1106"/>
    <w:rsid w:val="004C7075"/>
    <w:rsid w:val="004D7680"/>
    <w:rsid w:val="004E6D92"/>
    <w:rsid w:val="004F2B1A"/>
    <w:rsid w:val="005101A3"/>
    <w:rsid w:val="00511AB5"/>
    <w:rsid w:val="00512847"/>
    <w:rsid w:val="00541218"/>
    <w:rsid w:val="00541585"/>
    <w:rsid w:val="00541FC2"/>
    <w:rsid w:val="00543A81"/>
    <w:rsid w:val="00547A6E"/>
    <w:rsid w:val="00560DEE"/>
    <w:rsid w:val="00567DEF"/>
    <w:rsid w:val="0057305F"/>
    <w:rsid w:val="0057417B"/>
    <w:rsid w:val="005804B2"/>
    <w:rsid w:val="00582EA2"/>
    <w:rsid w:val="00587DB1"/>
    <w:rsid w:val="00593ADE"/>
    <w:rsid w:val="005B3B77"/>
    <w:rsid w:val="005B640A"/>
    <w:rsid w:val="005C42D4"/>
    <w:rsid w:val="005C56C2"/>
    <w:rsid w:val="005E17AB"/>
    <w:rsid w:val="005F0F35"/>
    <w:rsid w:val="00620D70"/>
    <w:rsid w:val="00622A93"/>
    <w:rsid w:val="00625642"/>
    <w:rsid w:val="00650628"/>
    <w:rsid w:val="00672D9A"/>
    <w:rsid w:val="006818A6"/>
    <w:rsid w:val="00683D8D"/>
    <w:rsid w:val="006A16BF"/>
    <w:rsid w:val="006A35A3"/>
    <w:rsid w:val="006A4401"/>
    <w:rsid w:val="006A6AF0"/>
    <w:rsid w:val="006C39FA"/>
    <w:rsid w:val="006D474A"/>
    <w:rsid w:val="006D6B18"/>
    <w:rsid w:val="006E03DB"/>
    <w:rsid w:val="006E0717"/>
    <w:rsid w:val="006E2BC7"/>
    <w:rsid w:val="006F28CB"/>
    <w:rsid w:val="006F373B"/>
    <w:rsid w:val="006F7232"/>
    <w:rsid w:val="007119F6"/>
    <w:rsid w:val="00716209"/>
    <w:rsid w:val="0072135D"/>
    <w:rsid w:val="007347DA"/>
    <w:rsid w:val="007358BA"/>
    <w:rsid w:val="00751A92"/>
    <w:rsid w:val="00753467"/>
    <w:rsid w:val="0075574B"/>
    <w:rsid w:val="007602F1"/>
    <w:rsid w:val="00762DC6"/>
    <w:rsid w:val="007635B4"/>
    <w:rsid w:val="007650F1"/>
    <w:rsid w:val="007665C6"/>
    <w:rsid w:val="00781745"/>
    <w:rsid w:val="007A7AC0"/>
    <w:rsid w:val="007D00A1"/>
    <w:rsid w:val="007D1040"/>
    <w:rsid w:val="007D5123"/>
    <w:rsid w:val="007E29AE"/>
    <w:rsid w:val="007E2E7F"/>
    <w:rsid w:val="007E30F1"/>
    <w:rsid w:val="007E4A02"/>
    <w:rsid w:val="007E5422"/>
    <w:rsid w:val="007F2CB6"/>
    <w:rsid w:val="00807945"/>
    <w:rsid w:val="008331F1"/>
    <w:rsid w:val="008354C0"/>
    <w:rsid w:val="008372A0"/>
    <w:rsid w:val="00855E0D"/>
    <w:rsid w:val="00863F00"/>
    <w:rsid w:val="00866647"/>
    <w:rsid w:val="00871BDE"/>
    <w:rsid w:val="00874F44"/>
    <w:rsid w:val="0088066A"/>
    <w:rsid w:val="00880A23"/>
    <w:rsid w:val="00883F2F"/>
    <w:rsid w:val="00892A7D"/>
    <w:rsid w:val="008946BF"/>
    <w:rsid w:val="008B3A2A"/>
    <w:rsid w:val="008C3637"/>
    <w:rsid w:val="008C5B25"/>
    <w:rsid w:val="008D6555"/>
    <w:rsid w:val="008D7C24"/>
    <w:rsid w:val="008E2515"/>
    <w:rsid w:val="008E434C"/>
    <w:rsid w:val="008E70CA"/>
    <w:rsid w:val="008F0E44"/>
    <w:rsid w:val="008F2D51"/>
    <w:rsid w:val="00900A54"/>
    <w:rsid w:val="009028E3"/>
    <w:rsid w:val="00904EFA"/>
    <w:rsid w:val="00926D51"/>
    <w:rsid w:val="00931DFA"/>
    <w:rsid w:val="00946408"/>
    <w:rsid w:val="00946BD5"/>
    <w:rsid w:val="00947C92"/>
    <w:rsid w:val="009525E6"/>
    <w:rsid w:val="00956435"/>
    <w:rsid w:val="0095777D"/>
    <w:rsid w:val="0095780B"/>
    <w:rsid w:val="009642D2"/>
    <w:rsid w:val="00965057"/>
    <w:rsid w:val="00971381"/>
    <w:rsid w:val="0097146A"/>
    <w:rsid w:val="00974359"/>
    <w:rsid w:val="009745D6"/>
    <w:rsid w:val="0097621A"/>
    <w:rsid w:val="009765A9"/>
    <w:rsid w:val="00977346"/>
    <w:rsid w:val="00977464"/>
    <w:rsid w:val="00983BC7"/>
    <w:rsid w:val="009858DD"/>
    <w:rsid w:val="0099084A"/>
    <w:rsid w:val="00993342"/>
    <w:rsid w:val="009A78AA"/>
    <w:rsid w:val="009B3250"/>
    <w:rsid w:val="009B75A2"/>
    <w:rsid w:val="009C4883"/>
    <w:rsid w:val="009D4AC6"/>
    <w:rsid w:val="009E60AF"/>
    <w:rsid w:val="00A06F41"/>
    <w:rsid w:val="00A15CD5"/>
    <w:rsid w:val="00A2047C"/>
    <w:rsid w:val="00A23473"/>
    <w:rsid w:val="00A307F0"/>
    <w:rsid w:val="00A4358E"/>
    <w:rsid w:val="00A51034"/>
    <w:rsid w:val="00A5425B"/>
    <w:rsid w:val="00A67955"/>
    <w:rsid w:val="00A768E8"/>
    <w:rsid w:val="00A82E8B"/>
    <w:rsid w:val="00AA057E"/>
    <w:rsid w:val="00AB4EBA"/>
    <w:rsid w:val="00AC2DD5"/>
    <w:rsid w:val="00AD1914"/>
    <w:rsid w:val="00AD3507"/>
    <w:rsid w:val="00AD4F54"/>
    <w:rsid w:val="00AD7E28"/>
    <w:rsid w:val="00AE3E35"/>
    <w:rsid w:val="00AE69D2"/>
    <w:rsid w:val="00AF3EE1"/>
    <w:rsid w:val="00B01570"/>
    <w:rsid w:val="00B059E2"/>
    <w:rsid w:val="00B05A62"/>
    <w:rsid w:val="00B107DE"/>
    <w:rsid w:val="00B1312B"/>
    <w:rsid w:val="00B16191"/>
    <w:rsid w:val="00B23D79"/>
    <w:rsid w:val="00B270D6"/>
    <w:rsid w:val="00B53218"/>
    <w:rsid w:val="00B6615F"/>
    <w:rsid w:val="00B669E5"/>
    <w:rsid w:val="00B71353"/>
    <w:rsid w:val="00B82A1E"/>
    <w:rsid w:val="00B84D8D"/>
    <w:rsid w:val="00BA0240"/>
    <w:rsid w:val="00BA505D"/>
    <w:rsid w:val="00BB27F2"/>
    <w:rsid w:val="00BB456E"/>
    <w:rsid w:val="00BC69B5"/>
    <w:rsid w:val="00BC6FBA"/>
    <w:rsid w:val="00BC7CCB"/>
    <w:rsid w:val="00BE1309"/>
    <w:rsid w:val="00BF488D"/>
    <w:rsid w:val="00BF5D04"/>
    <w:rsid w:val="00C02372"/>
    <w:rsid w:val="00C0796A"/>
    <w:rsid w:val="00C24704"/>
    <w:rsid w:val="00C3201F"/>
    <w:rsid w:val="00C34891"/>
    <w:rsid w:val="00C34CB7"/>
    <w:rsid w:val="00C41F98"/>
    <w:rsid w:val="00C50638"/>
    <w:rsid w:val="00C51D2B"/>
    <w:rsid w:val="00C6645B"/>
    <w:rsid w:val="00C66F62"/>
    <w:rsid w:val="00C71BD7"/>
    <w:rsid w:val="00C8148F"/>
    <w:rsid w:val="00C81A65"/>
    <w:rsid w:val="00C95763"/>
    <w:rsid w:val="00C97708"/>
    <w:rsid w:val="00CB1066"/>
    <w:rsid w:val="00CB6736"/>
    <w:rsid w:val="00CC06A5"/>
    <w:rsid w:val="00CC6CA2"/>
    <w:rsid w:val="00CD0335"/>
    <w:rsid w:val="00CD2094"/>
    <w:rsid w:val="00CE2551"/>
    <w:rsid w:val="00CE28D9"/>
    <w:rsid w:val="00CF686E"/>
    <w:rsid w:val="00CF6E01"/>
    <w:rsid w:val="00D02867"/>
    <w:rsid w:val="00D06378"/>
    <w:rsid w:val="00D235AD"/>
    <w:rsid w:val="00D322A2"/>
    <w:rsid w:val="00D34A31"/>
    <w:rsid w:val="00D412FB"/>
    <w:rsid w:val="00D5416F"/>
    <w:rsid w:val="00D62644"/>
    <w:rsid w:val="00D8514F"/>
    <w:rsid w:val="00D86203"/>
    <w:rsid w:val="00D87F5A"/>
    <w:rsid w:val="00D94FD1"/>
    <w:rsid w:val="00DA5381"/>
    <w:rsid w:val="00DB00FC"/>
    <w:rsid w:val="00DB07C3"/>
    <w:rsid w:val="00DB1401"/>
    <w:rsid w:val="00DC1CFB"/>
    <w:rsid w:val="00DC3671"/>
    <w:rsid w:val="00DE5967"/>
    <w:rsid w:val="00DE7BC6"/>
    <w:rsid w:val="00DF0C81"/>
    <w:rsid w:val="00DF19DE"/>
    <w:rsid w:val="00E0118A"/>
    <w:rsid w:val="00E033E9"/>
    <w:rsid w:val="00E13533"/>
    <w:rsid w:val="00E1736E"/>
    <w:rsid w:val="00E249C4"/>
    <w:rsid w:val="00E369F0"/>
    <w:rsid w:val="00E37E0A"/>
    <w:rsid w:val="00E40931"/>
    <w:rsid w:val="00E57446"/>
    <w:rsid w:val="00E6772C"/>
    <w:rsid w:val="00E75C92"/>
    <w:rsid w:val="00EA6C02"/>
    <w:rsid w:val="00EB2536"/>
    <w:rsid w:val="00EB3A3B"/>
    <w:rsid w:val="00EC17DB"/>
    <w:rsid w:val="00ED3BA9"/>
    <w:rsid w:val="00EE11D9"/>
    <w:rsid w:val="00EE5FC0"/>
    <w:rsid w:val="00EF39A8"/>
    <w:rsid w:val="00F00A56"/>
    <w:rsid w:val="00F00C99"/>
    <w:rsid w:val="00F01824"/>
    <w:rsid w:val="00F03EEB"/>
    <w:rsid w:val="00F070B2"/>
    <w:rsid w:val="00F11C22"/>
    <w:rsid w:val="00F127B9"/>
    <w:rsid w:val="00F2439E"/>
    <w:rsid w:val="00F278D9"/>
    <w:rsid w:val="00F61F07"/>
    <w:rsid w:val="00F649B2"/>
    <w:rsid w:val="00F66E7E"/>
    <w:rsid w:val="00F67852"/>
    <w:rsid w:val="00F9079D"/>
    <w:rsid w:val="00F9186C"/>
    <w:rsid w:val="00F9454C"/>
    <w:rsid w:val="00FA4B55"/>
    <w:rsid w:val="00FA7C81"/>
    <w:rsid w:val="00FB34F0"/>
    <w:rsid w:val="00FC13E6"/>
    <w:rsid w:val="00FC5C10"/>
    <w:rsid w:val="00FD434C"/>
    <w:rsid w:val="00FD57C4"/>
    <w:rsid w:val="00FD6F7C"/>
    <w:rsid w:val="00FD7FB3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6FE21F-8FB5-47F7-9236-5FCDC7F3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4C"/>
  </w:style>
  <w:style w:type="paragraph" w:styleId="1">
    <w:name w:val="heading 1"/>
    <w:basedOn w:val="a"/>
    <w:next w:val="a"/>
    <w:link w:val="10"/>
    <w:qFormat/>
    <w:rsid w:val="009C48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7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765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8E434C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434C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8E434C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8E434C"/>
    <w:pPr>
      <w:spacing w:line="288" w:lineRule="auto"/>
    </w:pPr>
    <w:rPr>
      <w:sz w:val="28"/>
    </w:rPr>
  </w:style>
  <w:style w:type="paragraph" w:styleId="a5">
    <w:name w:val="Body Text Indent"/>
    <w:basedOn w:val="a"/>
    <w:rsid w:val="008E434C"/>
    <w:pPr>
      <w:spacing w:line="300" w:lineRule="exact"/>
      <w:ind w:firstLine="851"/>
      <w:jc w:val="both"/>
    </w:pPr>
    <w:rPr>
      <w:sz w:val="28"/>
    </w:rPr>
  </w:style>
  <w:style w:type="paragraph" w:styleId="a6">
    <w:name w:val="Balloon Text"/>
    <w:basedOn w:val="a"/>
    <w:semiHidden/>
    <w:rsid w:val="009762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D3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0B37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4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9C4883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9C48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9C488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c">
    <w:name w:val="Цветовое выделение"/>
    <w:uiPriority w:val="99"/>
    <w:rsid w:val="00B05A62"/>
    <w:rPr>
      <w:b/>
      <w:color w:val="26282F"/>
      <w:sz w:val="26"/>
    </w:rPr>
  </w:style>
  <w:style w:type="paragraph" w:customStyle="1" w:styleId="ad">
    <w:name w:val="Таблицы (моноширинный)"/>
    <w:basedOn w:val="a"/>
    <w:next w:val="a"/>
    <w:uiPriority w:val="99"/>
    <w:rsid w:val="00B05A62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sz w:val="22"/>
      <w:szCs w:val="22"/>
    </w:rPr>
  </w:style>
  <w:style w:type="paragraph" w:customStyle="1" w:styleId="ConsPlusNormal">
    <w:name w:val="ConsPlusNormal"/>
    <w:rsid w:val="000A3AC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rsid w:val="000A3AC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7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9765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9765A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9765A9"/>
    <w:rPr>
      <w:color w:val="0000FF"/>
      <w:u w:val="single"/>
    </w:rPr>
  </w:style>
  <w:style w:type="paragraph" w:customStyle="1" w:styleId="ConsPlusNonformat">
    <w:name w:val="ConsPlusNonformat"/>
    <w:rsid w:val="000A6B9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81B9E7AA9169ED3A7DF00E9CC7F8E344E5D075AC579D48AE4E542DC8DC1287171F50F18E5CB65AAA047336E7CA113Ci9k3K" TargetMode="External"/><Relationship Id="rId13" Type="http://schemas.openxmlformats.org/officeDocument/2006/relationships/hyperlink" Target="consultantplus://offline/ref=7C6BB10A75710D8A871AA0C9CF7D557977FB9C1281257BF2169F44D1F9EA25F182C05E58C3C186241192B8A3C04FDCFBC6305EE904EB2459a8M7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6BB10A75710D8A871AA0C9CF7D557976F3971F842F7BF2169F44D1F9EA25F182C05E58C3C184211C92B8A3C04FDCFBC6305EE904EB2459a8M7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DB6254A5BE65187F3AC1477533A745F074F2A8511F758B3C2330CA4A6ACE4DDA1985D993D024D4A36BCA358918525549FA5F4029CF373B97ACA0A5GD64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DB6254A5BE65187F3AC1477533A745F074F2A85718798C3C296DC04233C24FDD16DADC94C124D5A575CB349F110605G06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6BB10A75710D8A871AA0C9CF7D557976FB951B86247BF2169F44D1F9EA25F182C05E58C3C1852F1B92B8A3C04FDCFBC6305EE904EB2459a8M7P" TargetMode="External"/><Relationship Id="rId10" Type="http://schemas.openxmlformats.org/officeDocument/2006/relationships/hyperlink" Target="consultantplus://offline/ref=19DB6254A5BE65187F3ADF4A635FFA4AFB7EACA4531A77DB6076369D153AC8188859DB80D09237D4A175C83680G16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1B9E7AA9169ED3A7DF00E9CC7F8E344E5D075AC579D48AE4E542DC8DC1287171F50F18E5CB65AAA047336E7CA113Ci9k3K" TargetMode="External"/><Relationship Id="rId14" Type="http://schemas.openxmlformats.org/officeDocument/2006/relationships/hyperlink" Target="consultantplus://offline/ref=7C6BB10A75710D8A871AA0C9CF7D557976F3971F842F7BF2169F44D1F9EA25F182C05E5BC895D5634C94ECF49A1BD3E5C22E5EaEM3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mf\Application%20Data\Microsoft\&#1064;&#1072;&#1073;&#1083;&#1086;&#1085;&#1099;\Prikaz0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DC37-EAB2-4D75-A5FA-213EDA66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Prikaz05</Template>
  <TotalTime>1</TotalTime>
  <Pages>6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usermf</dc:creator>
  <cp:lastModifiedBy>temp</cp:lastModifiedBy>
  <cp:revision>3</cp:revision>
  <cp:lastPrinted>2015-01-15T15:11:00Z</cp:lastPrinted>
  <dcterms:created xsi:type="dcterms:W3CDTF">2018-12-26T12:14:00Z</dcterms:created>
  <dcterms:modified xsi:type="dcterms:W3CDTF">2018-12-26T12:14:00Z</dcterms:modified>
</cp:coreProperties>
</file>