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5E424C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3353C2">
            <w:pPr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3353C2">
            <w:pPr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3353C2">
            <w:pPr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3353C2">
            <w:pPr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5A0CAF">
            <w:pPr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3353C2">
            <w:pPr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5C5905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5A0CAF">
      <w:pPr>
        <w:spacing w:line="300" w:lineRule="exact"/>
        <w:jc w:val="center"/>
      </w:pPr>
      <w:r>
        <w:t xml:space="preserve">г. </w:t>
      </w:r>
      <w:proofErr w:type="spellStart"/>
      <w:r>
        <w:t>Казань</w:t>
      </w:r>
      <w:proofErr w:type="spellEnd"/>
    </w:p>
    <w:p w:rsidR="00DD403A" w:rsidRDefault="00DD403A" w:rsidP="000C46CF"/>
    <w:p w:rsidR="00DD403A" w:rsidRPr="005E424C" w:rsidRDefault="007C3E88" w:rsidP="002F31A2">
      <w:pPr>
        <w:spacing w:after="0" w:line="240" w:lineRule="auto"/>
        <w:ind w:right="5810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и режима использования территории </w:t>
      </w:r>
      <w:r w:rsidR="00D86897" w:rsidRPr="005E424C">
        <w:rPr>
          <w:szCs w:val="28"/>
          <w:lang w:val="ru-RU"/>
        </w:rPr>
        <w:t xml:space="preserve">объекта культурного наследия федерального значения «Соборная мечеть», 1849 г., расположенного по </w:t>
      </w:r>
      <w:proofErr w:type="gramStart"/>
      <w:r w:rsidR="00D86897" w:rsidRPr="005E424C">
        <w:rPr>
          <w:szCs w:val="28"/>
          <w:lang w:val="ru-RU"/>
        </w:rPr>
        <w:t xml:space="preserve">адресу:   </w:t>
      </w:r>
      <w:proofErr w:type="gramEnd"/>
      <w:r w:rsidR="00D86897" w:rsidRPr="005E424C">
        <w:rPr>
          <w:szCs w:val="28"/>
          <w:lang w:val="ru-RU"/>
        </w:rPr>
        <w:t xml:space="preserve">                Республика Татарстан, г. Казань,                         ул. Московская, д. 74</w:t>
      </w:r>
    </w:p>
    <w:p w:rsidR="00DD403A" w:rsidRPr="005E424C" w:rsidRDefault="00DD403A" w:rsidP="002F31A2">
      <w:pPr>
        <w:spacing w:line="240" w:lineRule="auto"/>
        <w:ind w:right="5810" w:firstLine="0"/>
        <w:rPr>
          <w:szCs w:val="28"/>
          <w:lang w:val="ru-RU"/>
        </w:rPr>
      </w:pPr>
    </w:p>
    <w:p w:rsidR="00A41353" w:rsidRPr="005E424C" w:rsidRDefault="00A41353" w:rsidP="002F31A2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D86897" w:rsidRPr="005E424C">
        <w:rPr>
          <w:szCs w:val="28"/>
          <w:lang w:val="ru-RU"/>
        </w:rPr>
        <w:t>федерального</w:t>
      </w:r>
      <w:r w:rsidRPr="005E424C">
        <w:rPr>
          <w:szCs w:val="28"/>
          <w:lang w:val="ru-RU"/>
        </w:rPr>
        <w:t xml:space="preserve"> значения и их территорий, как объектов </w:t>
      </w:r>
      <w:r w:rsidRPr="005E424C">
        <w:rPr>
          <w:color w:val="000000" w:themeColor="text1"/>
          <w:szCs w:val="28"/>
          <w:lang w:val="ru-RU"/>
        </w:rPr>
        <w:t xml:space="preserve">градостроительной </w:t>
      </w:r>
      <w:r w:rsidRPr="005E424C">
        <w:rPr>
          <w:szCs w:val="28"/>
          <w:lang w:val="ru-RU"/>
        </w:rPr>
        <w:t>деятельности особого регулирования, приказываю:</w:t>
      </w:r>
      <w:bookmarkStart w:id="1" w:name="_GoBack"/>
      <w:bookmarkEnd w:id="1"/>
    </w:p>
    <w:p w:rsidR="007C3E88" w:rsidRDefault="007C3E88" w:rsidP="002F31A2">
      <w:pPr>
        <w:pStyle w:val="Bodytext20"/>
        <w:numPr>
          <w:ilvl w:val="0"/>
          <w:numId w:val="79"/>
        </w:numPr>
        <w:shd w:val="clear" w:color="auto" w:fill="auto"/>
        <w:tabs>
          <w:tab w:val="left" w:pos="989"/>
        </w:tabs>
        <w:spacing w:line="240" w:lineRule="auto"/>
        <w:ind w:left="0" w:firstLine="567"/>
        <w:jc w:val="both"/>
        <w:rPr>
          <w:rStyle w:val="Bodytext2Exact"/>
          <w:lang w:val="ru-RU"/>
        </w:rPr>
      </w:pPr>
      <w:bookmarkStart w:id="2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2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D86897" w:rsidRPr="005E424C">
        <w:rPr>
          <w:rStyle w:val="Bodytext2Exact"/>
          <w:lang w:val="ru-RU"/>
        </w:rPr>
        <w:t>федерального</w:t>
      </w:r>
      <w:r w:rsidRPr="005E424C">
        <w:rPr>
          <w:rStyle w:val="Bodytext2Exact"/>
          <w:lang w:val="ru-RU"/>
        </w:rPr>
        <w:t xml:space="preserve"> значения </w:t>
      </w:r>
      <w:r w:rsidR="00D86897" w:rsidRPr="005E424C">
        <w:rPr>
          <w:lang w:val="ru-RU"/>
        </w:rPr>
        <w:t>«Соборная мечеть», 1849 г., расположенного по адресу: Республика Татарстан, г. Казань, ул. Московская, д. 74</w:t>
      </w:r>
      <w:r w:rsidRPr="005E424C">
        <w:rPr>
          <w:rStyle w:val="Bodytext2Exact"/>
          <w:lang w:val="ru-RU"/>
        </w:rPr>
        <w:t>, согласно приложени</w:t>
      </w:r>
      <w:r w:rsidR="005E424C">
        <w:rPr>
          <w:rStyle w:val="Bodytext2Exact"/>
          <w:lang w:val="ru-RU"/>
        </w:rPr>
        <w:t xml:space="preserve">ю </w:t>
      </w:r>
      <w:r w:rsidRPr="005E424C">
        <w:rPr>
          <w:rStyle w:val="Bodytext2Exact"/>
          <w:lang w:val="ru-RU"/>
        </w:rPr>
        <w:t>№ 1.</w:t>
      </w:r>
    </w:p>
    <w:p w:rsidR="005E424C" w:rsidRPr="005E424C" w:rsidRDefault="005E424C" w:rsidP="002F31A2">
      <w:pPr>
        <w:pStyle w:val="Bodytext20"/>
        <w:numPr>
          <w:ilvl w:val="0"/>
          <w:numId w:val="79"/>
        </w:numPr>
        <w:shd w:val="clear" w:color="auto" w:fill="auto"/>
        <w:tabs>
          <w:tab w:val="left" w:pos="989"/>
        </w:tabs>
        <w:spacing w:line="240" w:lineRule="auto"/>
        <w:ind w:left="0" w:firstLine="567"/>
        <w:jc w:val="both"/>
        <w:rPr>
          <w:lang w:val="ru-RU"/>
        </w:rPr>
      </w:pPr>
      <w:r w:rsidRPr="005E424C">
        <w:rPr>
          <w:lang w:val="ru-RU"/>
        </w:rPr>
        <w:t>Утвердить режим использования</w:t>
      </w:r>
      <w:r w:rsidRPr="005E424C">
        <w:rPr>
          <w:lang w:val="ru-RU"/>
        </w:rPr>
        <w:t xml:space="preserve"> </w:t>
      </w:r>
      <w:r w:rsidRPr="005E424C">
        <w:rPr>
          <w:lang w:val="ru-RU"/>
        </w:rPr>
        <w:t>территории объекта культурного наследия федерального значения «Соборная мечеть», 1849 г., расположенного по адресу: Республика Татарстан, г. Казань, ул. Московская, д. 74, согласно приложени</w:t>
      </w:r>
      <w:r>
        <w:rPr>
          <w:lang w:val="ru-RU"/>
        </w:rPr>
        <w:t>ю</w:t>
      </w:r>
      <w:r w:rsidRPr="005E424C">
        <w:rPr>
          <w:lang w:val="ru-RU"/>
        </w:rPr>
        <w:t xml:space="preserve"> № </w:t>
      </w:r>
      <w:r>
        <w:rPr>
          <w:lang w:val="ru-RU"/>
        </w:rPr>
        <w:t>2.</w:t>
      </w:r>
    </w:p>
    <w:p w:rsidR="00A41353" w:rsidRPr="005E424C" w:rsidRDefault="007C3E88" w:rsidP="002F31A2">
      <w:pPr>
        <w:pStyle w:val="a3"/>
        <w:numPr>
          <w:ilvl w:val="0"/>
          <w:numId w:val="79"/>
        </w:numPr>
        <w:tabs>
          <w:tab w:val="left" w:pos="993"/>
        </w:tabs>
        <w:spacing w:line="240" w:lineRule="auto"/>
        <w:ind w:left="0" w:firstLine="567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C96567" w:rsidRPr="005E424C" w:rsidRDefault="00C96567" w:rsidP="006860F5">
      <w:pPr>
        <w:rPr>
          <w:szCs w:val="28"/>
          <w:lang w:val="ru-RU"/>
        </w:rPr>
      </w:pPr>
    </w:p>
    <w:p w:rsidR="00DB654B" w:rsidRPr="005E424C" w:rsidRDefault="00DB654B" w:rsidP="006860F5">
      <w:pPr>
        <w:rPr>
          <w:szCs w:val="28"/>
          <w:lang w:val="ru-RU"/>
        </w:rPr>
      </w:pPr>
    </w:p>
    <w:p w:rsidR="007578B8" w:rsidRPr="005E424C" w:rsidRDefault="006860F5" w:rsidP="00DB654B">
      <w:pPr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                                                                                                     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Pr="005E424C" w:rsidRDefault="0081366A" w:rsidP="001D5505">
      <w:pPr>
        <w:ind w:right="-1"/>
        <w:jc w:val="center"/>
        <w:rPr>
          <w:b/>
          <w:szCs w:val="28"/>
          <w:lang w:val="ru-RU"/>
        </w:rPr>
        <w:sectPr w:rsidR="0081366A" w:rsidRPr="005E424C" w:rsidSect="005A0CAF">
          <w:headerReference w:type="default" r:id="rId9"/>
          <w:headerReference w:type="first" r:id="rId10"/>
          <w:pgSz w:w="11906" w:h="16838"/>
          <w:pgMar w:top="851" w:right="567" w:bottom="709" w:left="1134" w:header="709" w:footer="709" w:gutter="0"/>
          <w:pgNumType w:start="0"/>
          <w:cols w:space="708"/>
          <w:titlePg/>
          <w:docGrid w:linePitch="360"/>
        </w:sectPr>
      </w:pPr>
    </w:p>
    <w:p w:rsidR="0081366A" w:rsidRPr="005E424C" w:rsidRDefault="0081366A" w:rsidP="004A2F78">
      <w:pPr>
        <w:spacing w:after="0" w:line="240" w:lineRule="auto"/>
        <w:ind w:right="-1" w:firstLine="6521"/>
        <w:rPr>
          <w:szCs w:val="28"/>
          <w:lang w:val="ru-RU"/>
        </w:rPr>
      </w:pPr>
      <w:r w:rsidRPr="005E424C">
        <w:rPr>
          <w:szCs w:val="28"/>
          <w:lang w:val="ru-RU"/>
        </w:rPr>
        <w:lastRenderedPageBreak/>
        <w:t>Приложение №</w:t>
      </w:r>
      <w:r>
        <w:rPr>
          <w:szCs w:val="28"/>
        </w:rPr>
        <w:t> </w:t>
      </w:r>
      <w:r w:rsidRPr="005E424C">
        <w:rPr>
          <w:szCs w:val="28"/>
          <w:lang w:val="ru-RU"/>
        </w:rPr>
        <w:t>1</w:t>
      </w:r>
    </w:p>
    <w:p w:rsidR="0081366A" w:rsidRPr="005E424C" w:rsidRDefault="0081366A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к приказу Комитета </w:t>
      </w:r>
    </w:p>
    <w:p w:rsidR="0081366A" w:rsidRPr="005E424C" w:rsidRDefault="0081366A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Республики Татарстан </w:t>
      </w:r>
    </w:p>
    <w:p w:rsidR="0081366A" w:rsidRPr="005E424C" w:rsidRDefault="0081366A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по охране объектов </w:t>
      </w:r>
    </w:p>
    <w:p w:rsidR="0081366A" w:rsidRPr="00540A25" w:rsidRDefault="0081366A" w:rsidP="004A2F78">
      <w:pPr>
        <w:spacing w:after="0" w:line="240" w:lineRule="auto"/>
        <w:ind w:left="5812" w:right="-1"/>
        <w:rPr>
          <w:szCs w:val="28"/>
        </w:rPr>
      </w:pPr>
      <w:r w:rsidRPr="00540A25">
        <w:rPr>
          <w:szCs w:val="28"/>
        </w:rPr>
        <w:t xml:space="preserve">культурного наследия </w:t>
      </w:r>
    </w:p>
    <w:p w:rsidR="009B5139" w:rsidRPr="004A2F78" w:rsidRDefault="009B5139" w:rsidP="009B5139">
      <w:pPr>
        <w:spacing w:after="0" w:line="240" w:lineRule="auto"/>
        <w:ind w:left="5812" w:right="-1"/>
        <w:rPr>
          <w:szCs w:val="28"/>
          <w:lang w:val="ru-RU"/>
        </w:rPr>
      </w:pPr>
      <w:r w:rsidRPr="00A33BAE">
        <w:rPr>
          <w:szCs w:val="28"/>
          <w:lang w:val="ru-RU"/>
        </w:rPr>
        <w:t xml:space="preserve">от </w:t>
      </w:r>
      <w:r>
        <w:rPr>
          <w:szCs w:val="28"/>
          <w:lang w:val="ru-RU"/>
        </w:rPr>
        <w:t xml:space="preserve">______2022 </w:t>
      </w:r>
      <w:r w:rsidRPr="00A33BAE">
        <w:rPr>
          <w:szCs w:val="28"/>
          <w:lang w:val="ru-RU"/>
        </w:rPr>
        <w:t>№</w:t>
      </w:r>
      <w:r>
        <w:rPr>
          <w:szCs w:val="28"/>
          <w:lang w:val="ru-RU"/>
        </w:rPr>
        <w:t>_____</w:t>
      </w:r>
    </w:p>
    <w:p w:rsidR="007C3E88" w:rsidRPr="00793527" w:rsidRDefault="007C3E88" w:rsidP="0081366A">
      <w:pPr>
        <w:ind w:left="5812" w:right="-1"/>
        <w:rPr>
          <w:szCs w:val="28"/>
        </w:rPr>
      </w:pPr>
    </w:p>
    <w:p w:rsidR="007C3E88" w:rsidRDefault="007C3E88" w:rsidP="007C3E88">
      <w:pPr>
        <w:pStyle w:val="Bodytext30"/>
        <w:shd w:val="clear" w:color="auto" w:fill="auto"/>
        <w:spacing w:line="322" w:lineRule="exact"/>
        <w:ind w:right="80"/>
        <w:jc w:val="center"/>
      </w:pPr>
      <w:r>
        <w:rPr>
          <w:lang w:eastAsia="ru-RU" w:bidi="ru-RU"/>
        </w:rPr>
        <w:t>Границы территории</w:t>
      </w:r>
    </w:p>
    <w:p w:rsidR="00D86897" w:rsidRPr="009B5139" w:rsidRDefault="007C3E88" w:rsidP="00D86897">
      <w:pPr>
        <w:pStyle w:val="Bodytext20"/>
        <w:shd w:val="clear" w:color="auto" w:fill="auto"/>
        <w:spacing w:after="244" w:line="322" w:lineRule="exact"/>
        <w:ind w:right="80"/>
        <w:rPr>
          <w:lang w:val="ru-RU" w:eastAsia="ru-RU" w:bidi="ru-RU"/>
        </w:rPr>
      </w:pPr>
      <w:r w:rsidRPr="009B5139">
        <w:rPr>
          <w:lang w:val="ru-RU" w:eastAsia="ru-RU" w:bidi="ru-RU"/>
        </w:rPr>
        <w:t xml:space="preserve">объекта культурного наследия </w:t>
      </w:r>
      <w:r w:rsidR="00D86897" w:rsidRPr="009B5139">
        <w:rPr>
          <w:lang w:val="ru-RU" w:eastAsia="ru-RU" w:bidi="ru-RU"/>
        </w:rPr>
        <w:t xml:space="preserve">федерального значения «Соборная мечеть», 1849 г., расположенного по адресу: Республика Татарстан, г. </w:t>
      </w:r>
      <w:proofErr w:type="gramStart"/>
      <w:r w:rsidR="00D86897" w:rsidRPr="009B5139">
        <w:rPr>
          <w:lang w:val="ru-RU" w:eastAsia="ru-RU" w:bidi="ru-RU"/>
        </w:rPr>
        <w:t xml:space="preserve">Казань, </w:t>
      </w:r>
      <w:r w:rsidR="009B5139">
        <w:rPr>
          <w:lang w:val="ru-RU" w:eastAsia="ru-RU" w:bidi="ru-RU"/>
        </w:rPr>
        <w:t xml:space="preserve">  </w:t>
      </w:r>
      <w:proofErr w:type="gramEnd"/>
      <w:r w:rsidR="009B5139">
        <w:rPr>
          <w:lang w:val="ru-RU" w:eastAsia="ru-RU" w:bidi="ru-RU"/>
        </w:rPr>
        <w:t xml:space="preserve">                                </w:t>
      </w:r>
      <w:r w:rsidR="00D86897" w:rsidRPr="009B5139">
        <w:rPr>
          <w:lang w:val="ru-RU" w:eastAsia="ru-RU" w:bidi="ru-RU"/>
        </w:rPr>
        <w:t>ул. Московская, д. 74</w:t>
      </w:r>
    </w:p>
    <w:p w:rsidR="007C3E88" w:rsidRDefault="007C3E88" w:rsidP="00D86897">
      <w:pPr>
        <w:pStyle w:val="Bodytext20"/>
        <w:shd w:val="clear" w:color="auto" w:fill="auto"/>
        <w:spacing w:line="322" w:lineRule="exact"/>
        <w:ind w:right="80"/>
      </w:pPr>
      <w:proofErr w:type="spellStart"/>
      <w:r>
        <w:rPr>
          <w:lang w:eastAsia="ru-RU" w:bidi="ru-RU"/>
        </w:rPr>
        <w:t>Карта</w:t>
      </w:r>
      <w:proofErr w:type="spellEnd"/>
      <w:r w:rsidR="005E424C">
        <w:rPr>
          <w:lang w:val="ru-RU" w:eastAsia="ru-RU" w:bidi="ru-RU"/>
        </w:rPr>
        <w:t xml:space="preserve"> </w:t>
      </w:r>
      <w:r>
        <w:rPr>
          <w:lang w:eastAsia="ru-RU" w:bidi="ru-RU"/>
        </w:rPr>
        <w:t>(</w:t>
      </w:r>
      <w:proofErr w:type="spellStart"/>
      <w:r>
        <w:rPr>
          <w:lang w:eastAsia="ru-RU" w:bidi="ru-RU"/>
        </w:rPr>
        <w:t>схема</w:t>
      </w:r>
      <w:proofErr w:type="spellEnd"/>
      <w:r>
        <w:rPr>
          <w:lang w:eastAsia="ru-RU" w:bidi="ru-RU"/>
        </w:rPr>
        <w:t>)</w:t>
      </w:r>
    </w:p>
    <w:p w:rsidR="00D86897" w:rsidRPr="005E424C" w:rsidRDefault="007C3E88" w:rsidP="00D86897">
      <w:pPr>
        <w:pStyle w:val="Bodytext20"/>
        <w:shd w:val="clear" w:color="auto" w:fill="auto"/>
        <w:ind w:left="580" w:firstLine="200"/>
        <w:rPr>
          <w:lang w:val="ru-RU" w:eastAsia="ru-RU" w:bidi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86897" w:rsidRPr="005E424C">
        <w:rPr>
          <w:lang w:val="ru-RU" w:eastAsia="ru-RU" w:bidi="ru-RU"/>
        </w:rPr>
        <w:t>федерального значения «Соборная мечеть», 1849 г., расположенного по адресу: Республика Татарстан, г. Казань, ул. Московская, д. 74</w:t>
      </w:r>
    </w:p>
    <w:p w:rsidR="007C3E88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  <w:r>
        <w:rPr>
          <w:noProof/>
          <w:lang w:eastAsia="ru-RU" w:bidi="ru-RU"/>
        </w:rPr>
        <w:drawing>
          <wp:anchor distT="0" distB="0" distL="114300" distR="114300" simplePos="0" relativeHeight="251668480" behindDoc="0" locked="0" layoutInCell="1" allowOverlap="1" wp14:anchorId="72DF8F8D">
            <wp:simplePos x="0" y="0"/>
            <wp:positionH relativeFrom="column">
              <wp:posOffset>846455</wp:posOffset>
            </wp:positionH>
            <wp:positionV relativeFrom="paragraph">
              <wp:posOffset>12700</wp:posOffset>
            </wp:positionV>
            <wp:extent cx="5223510" cy="6373233"/>
            <wp:effectExtent l="0" t="0" r="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1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6373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D86897" w:rsidRPr="005E424C" w:rsidRDefault="00D86897" w:rsidP="00D86897">
      <w:pPr>
        <w:pStyle w:val="Bodytext20"/>
        <w:shd w:val="clear" w:color="auto" w:fill="auto"/>
        <w:ind w:left="580" w:firstLine="200"/>
        <w:jc w:val="left"/>
        <w:rPr>
          <w:sz w:val="2"/>
          <w:szCs w:val="2"/>
          <w:lang w:val="ru-RU"/>
        </w:rPr>
      </w:pPr>
    </w:p>
    <w:p w:rsidR="005A0CAF" w:rsidRPr="005E424C" w:rsidRDefault="009B5139" w:rsidP="009B5139">
      <w:pPr>
        <w:spacing w:after="160" w:line="259" w:lineRule="auto"/>
        <w:ind w:right="0" w:firstLine="0"/>
        <w:jc w:val="left"/>
        <w:rPr>
          <w:szCs w:val="28"/>
          <w:lang w:val="ru-RU" w:eastAsia="ru-RU" w:bidi="ru-RU"/>
        </w:rPr>
      </w:pPr>
      <w:r w:rsidRPr="005E424C">
        <w:rPr>
          <w:lang w:val="ru-RU" w:eastAsia="ru-RU" w:bidi="ru-RU"/>
        </w:rPr>
        <w:br w:type="page"/>
      </w:r>
    </w:p>
    <w:p w:rsidR="00D86897" w:rsidRPr="005E424C" w:rsidRDefault="007C3E88" w:rsidP="005A0CAF">
      <w:pPr>
        <w:pStyle w:val="Bodytext20"/>
        <w:shd w:val="clear" w:color="auto" w:fill="auto"/>
        <w:spacing w:line="322" w:lineRule="exact"/>
        <w:ind w:right="220" w:firstLine="0"/>
        <w:rPr>
          <w:lang w:val="ru-RU" w:eastAsia="ru-RU" w:bidi="ru-RU"/>
        </w:rPr>
      </w:pPr>
      <w:r w:rsidRPr="005E424C">
        <w:rPr>
          <w:lang w:val="ru-RU" w:eastAsia="ru-RU" w:bidi="ru-RU"/>
        </w:rPr>
        <w:lastRenderedPageBreak/>
        <w:t>Картографическое описание</w:t>
      </w:r>
    </w:p>
    <w:p w:rsidR="004A2F78" w:rsidRPr="005E424C" w:rsidRDefault="007C3E88" w:rsidP="005A0CAF">
      <w:pPr>
        <w:pStyle w:val="Bodytext20"/>
        <w:shd w:val="clear" w:color="auto" w:fill="auto"/>
        <w:ind w:left="580" w:firstLine="200"/>
        <w:rPr>
          <w:lang w:val="ru-RU" w:eastAsia="ru-RU" w:bidi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86897" w:rsidRPr="005E424C">
        <w:rPr>
          <w:lang w:val="ru-RU" w:eastAsia="ru-RU" w:bidi="ru-RU"/>
        </w:rPr>
        <w:t>федерального значения «Соборная мечеть», 1849 г., расположенного по адресу: Республика Татарстан, г. Казань, ул. Московская, д. 74</w:t>
      </w:r>
    </w:p>
    <w:p w:rsidR="007C3E88" w:rsidRPr="005E424C" w:rsidRDefault="007C3E88" w:rsidP="007C3E88">
      <w:pPr>
        <w:pStyle w:val="Bodytext20"/>
        <w:shd w:val="clear" w:color="auto" w:fill="auto"/>
        <w:spacing w:line="322" w:lineRule="exact"/>
        <w:ind w:left="600" w:firstLine="180"/>
        <w:jc w:val="left"/>
        <w:rPr>
          <w:lang w:val="ru-RU"/>
        </w:rPr>
      </w:pPr>
    </w:p>
    <w:p w:rsidR="004A2F78" w:rsidRPr="005E424C" w:rsidRDefault="004A2F78" w:rsidP="004A2F78">
      <w:pPr>
        <w:pStyle w:val="Bodytext20"/>
        <w:spacing w:after="0"/>
        <w:ind w:right="0" w:firstLine="567"/>
        <w:jc w:val="both"/>
        <w:rPr>
          <w:lang w:val="ru-RU" w:eastAsia="ru-RU" w:bidi="ru-RU"/>
        </w:rPr>
      </w:pPr>
      <w:r w:rsidRPr="005E424C">
        <w:rPr>
          <w:lang w:val="ru-RU" w:eastAsia="ru-RU" w:bidi="ru-RU"/>
        </w:rPr>
        <w:t>Граница территории объекта культурного наследия федерального значения «Соборная мечеть», 1849 г., расположенного по адресу: Республика Татарстан, г. Казань, ул. Московская, д. 74 проходит следующим образом:</w:t>
      </w:r>
    </w:p>
    <w:p w:rsidR="004A2F78" w:rsidRPr="005E424C" w:rsidRDefault="004A2F78" w:rsidP="004A2F78">
      <w:pPr>
        <w:pStyle w:val="Bodytext20"/>
        <w:spacing w:after="0"/>
        <w:ind w:right="0" w:firstLine="567"/>
        <w:jc w:val="both"/>
        <w:rPr>
          <w:lang w:val="ru-RU" w:eastAsia="ru-RU" w:bidi="ru-RU"/>
        </w:rPr>
      </w:pPr>
      <w:r w:rsidRPr="005E424C">
        <w:rPr>
          <w:b/>
          <w:bCs/>
          <w:lang w:val="ru-RU" w:eastAsia="ru-RU" w:bidi="ru-RU"/>
        </w:rPr>
        <w:t>юго-западная часть:</w:t>
      </w:r>
      <w:r w:rsidRPr="005E424C">
        <w:rPr>
          <w:lang w:val="ru-RU" w:eastAsia="ru-RU" w:bidi="ru-RU"/>
        </w:rPr>
        <w:t xml:space="preserve"> по улице Парижская Коммуна до пересечения с улицей Московская, по передней границе земельного участка (поворотные точки 1-2);</w:t>
      </w:r>
    </w:p>
    <w:p w:rsidR="004A2F78" w:rsidRPr="005E424C" w:rsidRDefault="004A2F78" w:rsidP="004A2F78">
      <w:pPr>
        <w:pStyle w:val="Bodytext20"/>
        <w:spacing w:after="0"/>
        <w:ind w:right="0" w:firstLine="567"/>
        <w:jc w:val="both"/>
        <w:rPr>
          <w:lang w:val="ru-RU" w:eastAsia="ru-RU" w:bidi="ru-RU"/>
        </w:rPr>
      </w:pPr>
      <w:r w:rsidRPr="005E424C">
        <w:rPr>
          <w:b/>
          <w:bCs/>
          <w:lang w:val="ru-RU" w:eastAsia="ru-RU" w:bidi="ru-RU"/>
        </w:rPr>
        <w:t>северо-западная часть:</w:t>
      </w:r>
      <w:r w:rsidRPr="005E424C">
        <w:rPr>
          <w:lang w:val="ru-RU" w:eastAsia="ru-RU" w:bidi="ru-RU"/>
        </w:rPr>
        <w:t xml:space="preserve"> по улице Московская до пересечения с улицей Парижская Коммуна, по передней границе земельного участка (поворотные точки 3-2);</w:t>
      </w:r>
    </w:p>
    <w:p w:rsidR="004A2F78" w:rsidRPr="005E424C" w:rsidRDefault="004A2F78" w:rsidP="004A2F78">
      <w:pPr>
        <w:pStyle w:val="Bodytext20"/>
        <w:spacing w:after="0"/>
        <w:ind w:right="0" w:firstLine="567"/>
        <w:jc w:val="both"/>
        <w:rPr>
          <w:lang w:val="ru-RU" w:eastAsia="ru-RU" w:bidi="ru-RU"/>
        </w:rPr>
      </w:pPr>
      <w:r w:rsidRPr="005E424C">
        <w:rPr>
          <w:b/>
          <w:bCs/>
          <w:lang w:val="ru-RU" w:eastAsia="ru-RU" w:bidi="ru-RU"/>
        </w:rPr>
        <w:t>северо-восточная часть:</w:t>
      </w:r>
      <w:r w:rsidRPr="005E424C">
        <w:rPr>
          <w:lang w:val="ru-RU" w:eastAsia="ru-RU" w:bidi="ru-RU"/>
        </w:rPr>
        <w:t xml:space="preserve"> от улицы Московская по боковой границе земельного участка (поворотные точки 3-4-5-6-7-8-9-10),</w:t>
      </w:r>
    </w:p>
    <w:p w:rsidR="005C5905" w:rsidRPr="005E424C" w:rsidRDefault="004A2F78" w:rsidP="004A2F78">
      <w:pPr>
        <w:pStyle w:val="Bodytext20"/>
        <w:shd w:val="clear" w:color="auto" w:fill="auto"/>
        <w:ind w:firstLine="567"/>
        <w:jc w:val="both"/>
        <w:rPr>
          <w:lang w:val="ru-RU" w:eastAsia="ru-RU" w:bidi="ru-RU"/>
        </w:rPr>
      </w:pPr>
      <w:r w:rsidRPr="005E424C">
        <w:rPr>
          <w:b/>
          <w:bCs/>
          <w:lang w:val="ru-RU" w:eastAsia="ru-RU" w:bidi="ru-RU"/>
        </w:rPr>
        <w:t xml:space="preserve">юго-восточная часть: </w:t>
      </w:r>
      <w:r w:rsidRPr="005E424C">
        <w:rPr>
          <w:lang w:val="ru-RU" w:eastAsia="ru-RU" w:bidi="ru-RU"/>
        </w:rPr>
        <w:t>от улицы Парижская Коммуна по боковой границе земельного участка (поворотные точки 1-12-11-10).</w:t>
      </w:r>
    </w:p>
    <w:p w:rsidR="00D86897" w:rsidRPr="005E424C" w:rsidRDefault="00D86897" w:rsidP="004A2F78">
      <w:pPr>
        <w:pStyle w:val="Bodytext20"/>
        <w:shd w:val="clear" w:color="auto" w:fill="auto"/>
        <w:jc w:val="both"/>
        <w:rPr>
          <w:lang w:val="ru-RU" w:eastAsia="ru-RU" w:bidi="ru-RU"/>
        </w:rPr>
      </w:pPr>
    </w:p>
    <w:p w:rsidR="007C3E88" w:rsidRPr="005E424C" w:rsidRDefault="007C3E88" w:rsidP="007C3E88">
      <w:pPr>
        <w:pStyle w:val="Bodytext20"/>
        <w:shd w:val="clear" w:color="auto" w:fill="auto"/>
        <w:ind w:left="80"/>
        <w:rPr>
          <w:lang w:val="ru-RU"/>
        </w:rPr>
      </w:pPr>
      <w:r w:rsidRPr="005E424C">
        <w:rPr>
          <w:lang w:val="ru-RU" w:eastAsia="ru-RU" w:bidi="ru-RU"/>
        </w:rPr>
        <w:t>Таблица поворотных точек</w:t>
      </w:r>
    </w:p>
    <w:p w:rsidR="00A33BAE" w:rsidRDefault="004A2F78" w:rsidP="007C3E88">
      <w:pPr>
        <w:pStyle w:val="Bodytext20"/>
        <w:shd w:val="clear" w:color="auto" w:fill="auto"/>
        <w:ind w:left="80"/>
        <w:rPr>
          <w:lang w:eastAsia="ru-RU" w:bidi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bookmarkStart w:id="3" w:name="_Hlk100248080"/>
      <w:r w:rsidRPr="005E424C">
        <w:rPr>
          <w:lang w:val="ru-RU" w:eastAsia="ru-RU" w:bidi="ru-RU"/>
        </w:rPr>
        <w:t xml:space="preserve">федерального значения «Соборная мечеть», 1849 г., расположенного по адресу: Республика Татарстан, г. Казань, ул. </w:t>
      </w:r>
      <w:proofErr w:type="spellStart"/>
      <w:r w:rsidRPr="004A2F78">
        <w:rPr>
          <w:lang w:eastAsia="ru-RU" w:bidi="ru-RU"/>
        </w:rPr>
        <w:t>Московская</w:t>
      </w:r>
      <w:proofErr w:type="spellEnd"/>
      <w:r w:rsidRPr="004A2F78">
        <w:rPr>
          <w:lang w:eastAsia="ru-RU" w:bidi="ru-RU"/>
        </w:rPr>
        <w:t>, д. 74</w:t>
      </w:r>
    </w:p>
    <w:bookmarkEnd w:id="3"/>
    <w:p w:rsidR="00A33BAE" w:rsidRDefault="00A33BAE" w:rsidP="007C3E88">
      <w:pPr>
        <w:pStyle w:val="Bodytext20"/>
        <w:shd w:val="clear" w:color="auto" w:fill="auto"/>
        <w:ind w:left="80"/>
        <w:rPr>
          <w:lang w:eastAsia="ru-RU" w:bidi="ru-RU"/>
        </w:rPr>
      </w:pPr>
    </w:p>
    <w:tbl>
      <w:tblPr>
        <w:tblStyle w:val="a6"/>
        <w:tblW w:w="0" w:type="auto"/>
        <w:tblInd w:w="80" w:type="dxa"/>
        <w:tblLook w:val="04A0" w:firstRow="1" w:lastRow="0" w:firstColumn="1" w:lastColumn="0" w:noHBand="0" w:noVBand="1"/>
      </w:tblPr>
      <w:tblGrid>
        <w:gridCol w:w="1043"/>
        <w:gridCol w:w="1878"/>
        <w:gridCol w:w="2291"/>
        <w:gridCol w:w="2236"/>
        <w:gridCol w:w="2768"/>
      </w:tblGrid>
      <w:tr w:rsidR="00A33BAE" w:rsidTr="009B708C">
        <w:tc>
          <w:tcPr>
            <w:tcW w:w="1043" w:type="dxa"/>
            <w:vMerge w:val="restart"/>
          </w:tcPr>
          <w:p w:rsidR="00A33BAE" w:rsidRPr="00A33BAE" w:rsidRDefault="00A33BAE" w:rsidP="00A33BAE">
            <w:pPr>
              <w:pStyle w:val="Bodytext20"/>
              <w:shd w:val="clear" w:color="auto" w:fill="auto"/>
              <w:ind w:firstLine="89"/>
              <w:rPr>
                <w:b/>
                <w:bCs/>
                <w:lang w:val="ru-RU"/>
              </w:rPr>
            </w:pPr>
            <w:r w:rsidRPr="00A33BAE">
              <w:rPr>
                <w:b/>
                <w:bCs/>
                <w:lang w:val="ru-RU"/>
              </w:rPr>
              <w:t>№ точки</w:t>
            </w:r>
          </w:p>
        </w:tc>
        <w:tc>
          <w:tcPr>
            <w:tcW w:w="4213" w:type="dxa"/>
            <w:gridSpan w:val="2"/>
          </w:tcPr>
          <w:p w:rsidR="00A33BAE" w:rsidRPr="00A33BAE" w:rsidRDefault="00A33BAE" w:rsidP="00A33BAE">
            <w:pPr>
              <w:spacing w:after="0" w:line="240" w:lineRule="auto"/>
              <w:ind w:right="0" w:firstLine="0"/>
              <w:jc w:val="center"/>
              <w:rPr>
                <w:lang w:val="ru-RU"/>
              </w:rPr>
            </w:pPr>
            <w:r w:rsidRPr="00A33BAE">
              <w:rPr>
                <w:sz w:val="24"/>
                <w:lang w:val="ru-RU"/>
              </w:rPr>
              <w:t xml:space="preserve">Координаты точки в местной системе координат  </w:t>
            </w:r>
          </w:p>
          <w:p w:rsidR="00A33BAE" w:rsidRDefault="00A33BAE" w:rsidP="00A33BAE">
            <w:pPr>
              <w:spacing w:after="0" w:line="240" w:lineRule="auto"/>
              <w:ind w:right="134" w:firstLine="0"/>
              <w:jc w:val="center"/>
            </w:pPr>
            <w:r>
              <w:rPr>
                <w:sz w:val="24"/>
              </w:rPr>
              <w:t xml:space="preserve">(МСК-16) </w:t>
            </w:r>
          </w:p>
        </w:tc>
        <w:tc>
          <w:tcPr>
            <w:tcW w:w="4960" w:type="dxa"/>
            <w:gridSpan w:val="2"/>
          </w:tcPr>
          <w:p w:rsidR="00A33BAE" w:rsidRPr="00A33BAE" w:rsidRDefault="00A33BAE" w:rsidP="00A33BAE">
            <w:pPr>
              <w:spacing w:after="0" w:line="237" w:lineRule="auto"/>
              <w:ind w:right="0" w:firstLine="0"/>
              <w:jc w:val="center"/>
              <w:rPr>
                <w:lang w:val="ru-RU"/>
              </w:rPr>
            </w:pPr>
            <w:r w:rsidRPr="00A33BAE">
              <w:rPr>
                <w:sz w:val="24"/>
                <w:lang w:val="ru-RU"/>
              </w:rPr>
              <w:t xml:space="preserve">Координаты точки во Всемирной геодезической системе координат 1984 года </w:t>
            </w:r>
          </w:p>
          <w:p w:rsidR="00A33BAE" w:rsidRDefault="00A33BAE" w:rsidP="00A33BAE">
            <w:pPr>
              <w:spacing w:after="0" w:line="256" w:lineRule="auto"/>
              <w:ind w:right="28" w:firstLine="0"/>
              <w:jc w:val="center"/>
            </w:pPr>
            <w:r>
              <w:rPr>
                <w:sz w:val="24"/>
              </w:rPr>
              <w:t xml:space="preserve">(WGS-84) </w:t>
            </w:r>
          </w:p>
        </w:tc>
      </w:tr>
      <w:tr w:rsidR="00A33BAE" w:rsidTr="004A2F78">
        <w:tc>
          <w:tcPr>
            <w:tcW w:w="1043" w:type="dxa"/>
            <w:vMerge/>
          </w:tcPr>
          <w:p w:rsidR="00A33BAE" w:rsidRPr="00A33BAE" w:rsidRDefault="00A33BAE" w:rsidP="00A33BAE">
            <w:pPr>
              <w:pStyle w:val="Bodytext20"/>
              <w:shd w:val="clear" w:color="auto" w:fill="auto"/>
              <w:ind w:firstLine="89"/>
              <w:rPr>
                <w:b/>
                <w:bCs/>
              </w:rPr>
            </w:pP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56" w:lineRule="auto"/>
              <w:ind w:right="26" w:firstLine="0"/>
              <w:jc w:val="center"/>
            </w:pPr>
            <w:r>
              <w:rPr>
                <w:b/>
                <w:sz w:val="24"/>
              </w:rPr>
              <w:t xml:space="preserve">X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56" w:lineRule="auto"/>
              <w:ind w:right="26" w:firstLine="0"/>
              <w:jc w:val="center"/>
            </w:pPr>
            <w:r>
              <w:rPr>
                <w:b/>
                <w:sz w:val="24"/>
              </w:rPr>
              <w:t xml:space="preserve">Y </w:t>
            </w:r>
          </w:p>
        </w:tc>
        <w:tc>
          <w:tcPr>
            <w:tcW w:w="2172" w:type="dxa"/>
          </w:tcPr>
          <w:p w:rsidR="00A33BAE" w:rsidRDefault="00A33BAE" w:rsidP="00A33BAE">
            <w:pPr>
              <w:spacing w:after="0" w:line="256" w:lineRule="auto"/>
              <w:ind w:left="112" w:right="18" w:firstLine="0"/>
              <w:jc w:val="center"/>
            </w:pPr>
            <w:proofErr w:type="spellStart"/>
            <w:r>
              <w:rPr>
                <w:b/>
                <w:sz w:val="24"/>
              </w:rPr>
              <w:t>северная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широта</w:t>
            </w:r>
            <w:proofErr w:type="spellEnd"/>
            <w:r>
              <w:rPr>
                <w:b/>
                <w:sz w:val="24"/>
              </w:rPr>
              <w:t xml:space="preserve">  В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88" w:type="dxa"/>
          </w:tcPr>
          <w:p w:rsidR="00A33BAE" w:rsidRDefault="00A33BAE" w:rsidP="00A33BAE">
            <w:pPr>
              <w:spacing w:after="0" w:line="256" w:lineRule="auto"/>
              <w:ind w:right="0" w:firstLine="0"/>
              <w:jc w:val="left"/>
            </w:pPr>
            <w:proofErr w:type="spellStart"/>
            <w:r>
              <w:rPr>
                <w:b/>
                <w:sz w:val="24"/>
              </w:rPr>
              <w:t>восточная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долгота</w:t>
            </w:r>
            <w:proofErr w:type="spellEnd"/>
            <w:r>
              <w:rPr>
                <w:b/>
                <w:sz w:val="24"/>
              </w:rPr>
              <w:t xml:space="preserve"> L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1.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475045.95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1305159.84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55°78ʹ25.24ʹʹ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 w:rsidRPr="00A33BAE">
              <w:t>49°11ʹ55.70ʹʹ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4A2F78" w:rsidP="004A2F78">
            <w:pPr>
              <w:pStyle w:val="Bodytext20"/>
              <w:shd w:val="clear" w:color="auto" w:fill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A33BAE" w:rsidRPr="004A2F78">
              <w:rPr>
                <w:lang w:val="ru-RU"/>
              </w:rPr>
              <w:t>2.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475096.88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1305195.10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55°78ʹ29.81ʹʹ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61.33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3.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475074.12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1305210.45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55°78ʹ27.76ʹʹ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 w:rsidRPr="00A33BAE">
              <w:t>49°11ʹ63.77ʹʹ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4.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475062.65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1305201.74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55°78ʹ26.73ʹʹ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62.38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5.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475047.02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1305211.72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55°78ʹ25.33ʹʹ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63.97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6.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475042.29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1305204.36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55°78ʹ24.90ʹʹ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49°11ʹ62.80ʹʹ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7.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475036.77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1305211.88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>
              <w:t>55°78</w:t>
            </w:r>
            <w:r>
              <w:rPr>
                <w:sz w:val="43"/>
                <w:vertAlign w:val="subscript"/>
              </w:rPr>
              <w:t>ʹ</w:t>
            </w:r>
            <w:r>
              <w:t>24.41</w:t>
            </w:r>
            <w:r>
              <w:rPr>
                <w:sz w:val="43"/>
                <w:vertAlign w:val="subscript"/>
              </w:rPr>
              <w:t>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63.99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8.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475014.05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1305195.18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 w:rsidRPr="00A33BAE">
              <w:t>55°78ʹ22.37ʹʹ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61.33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9.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475016.05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1305193.76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>
              <w:t>55°78</w:t>
            </w:r>
            <w:r>
              <w:rPr>
                <w:sz w:val="43"/>
                <w:vertAlign w:val="subscript"/>
              </w:rPr>
              <w:t>ʹ</w:t>
            </w:r>
            <w:r>
              <w:t>22.55</w:t>
            </w:r>
            <w:r>
              <w:rPr>
                <w:sz w:val="43"/>
                <w:vertAlign w:val="subscript"/>
              </w:rPr>
              <w:t>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49°11ʹ6.11ʹʹ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10.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475013.68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1305191.39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>
              <w:t>55°78</w:t>
            </w:r>
            <w:r>
              <w:rPr>
                <w:sz w:val="43"/>
                <w:vertAlign w:val="subscript"/>
              </w:rPr>
              <w:t>ʹ</w:t>
            </w:r>
            <w:r>
              <w:t>22.34</w:t>
            </w:r>
            <w:r>
              <w:rPr>
                <w:sz w:val="43"/>
                <w:vertAlign w:val="subscript"/>
              </w:rPr>
              <w:t>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60.72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11.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475030.16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1305173.67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>
              <w:t>55°78</w:t>
            </w:r>
            <w:r>
              <w:rPr>
                <w:sz w:val="43"/>
                <w:vertAlign w:val="subscript"/>
              </w:rPr>
              <w:t>ʹ</w:t>
            </w:r>
            <w:r>
              <w:t>23.82</w:t>
            </w:r>
            <w:r>
              <w:rPr>
                <w:sz w:val="43"/>
                <w:vertAlign w:val="subscript"/>
              </w:rPr>
              <w:t>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49°11ʹ5.79ʹʹ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12.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475035.95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40" w:lineRule="auto"/>
              <w:ind w:right="25" w:firstLine="0"/>
              <w:jc w:val="center"/>
            </w:pPr>
            <w:r>
              <w:t xml:space="preserve">1305167.77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>
              <w:t>55°78</w:t>
            </w:r>
            <w:r>
              <w:rPr>
                <w:sz w:val="43"/>
                <w:vertAlign w:val="subscript"/>
              </w:rPr>
              <w:t>ʹ</w:t>
            </w:r>
            <w:r>
              <w:t>24.34</w:t>
            </w:r>
            <w:r>
              <w:rPr>
                <w:sz w:val="43"/>
                <w:vertAlign w:val="subscript"/>
              </w:rPr>
              <w:t>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</w:t>
            </w:r>
            <w:r>
              <w:rPr>
                <w:sz w:val="43"/>
                <w:vertAlign w:val="subscript"/>
              </w:rPr>
              <w:t>ʹ</w:t>
            </w:r>
            <w:r>
              <w:t>56.96</w:t>
            </w:r>
            <w:r>
              <w:rPr>
                <w:sz w:val="43"/>
                <w:vertAlign w:val="subscript"/>
              </w:rPr>
              <w:t>ʹʹ</w:t>
            </w:r>
          </w:p>
        </w:tc>
      </w:tr>
      <w:tr w:rsidR="00A33BAE" w:rsidTr="004A2F78">
        <w:tc>
          <w:tcPr>
            <w:tcW w:w="1043" w:type="dxa"/>
          </w:tcPr>
          <w:p w:rsidR="00A33BAE" w:rsidRPr="004A2F78" w:rsidRDefault="00A33BAE" w:rsidP="004A2F78">
            <w:pPr>
              <w:pStyle w:val="Bodytext20"/>
              <w:shd w:val="clear" w:color="auto" w:fill="auto"/>
              <w:ind w:left="-216" w:firstLine="231"/>
              <w:rPr>
                <w:lang w:val="ru-RU"/>
              </w:rPr>
            </w:pPr>
            <w:r w:rsidRPr="004A2F78">
              <w:rPr>
                <w:lang w:val="ru-RU"/>
              </w:rPr>
              <w:t>1.</w:t>
            </w:r>
          </w:p>
        </w:tc>
        <w:tc>
          <w:tcPr>
            <w:tcW w:w="1895" w:type="dxa"/>
          </w:tcPr>
          <w:p w:rsidR="00A33BAE" w:rsidRDefault="00A33BAE" w:rsidP="00A33BAE">
            <w:pPr>
              <w:spacing w:after="0" w:line="256" w:lineRule="auto"/>
              <w:ind w:right="25" w:firstLine="0"/>
              <w:jc w:val="center"/>
            </w:pPr>
            <w:r>
              <w:t xml:space="preserve">475045.95 </w:t>
            </w:r>
          </w:p>
        </w:tc>
        <w:tc>
          <w:tcPr>
            <w:tcW w:w="2318" w:type="dxa"/>
          </w:tcPr>
          <w:p w:rsidR="00A33BAE" w:rsidRDefault="00A33BAE" w:rsidP="00A33BAE">
            <w:pPr>
              <w:spacing w:after="0" w:line="256" w:lineRule="auto"/>
              <w:ind w:right="25" w:firstLine="0"/>
              <w:jc w:val="center"/>
            </w:pPr>
            <w:r>
              <w:t xml:space="preserve">1305159.84 </w:t>
            </w:r>
          </w:p>
        </w:tc>
        <w:tc>
          <w:tcPr>
            <w:tcW w:w="2172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</w:pPr>
            <w:r>
              <w:t>55°78</w:t>
            </w:r>
            <w:r>
              <w:rPr>
                <w:sz w:val="43"/>
                <w:vertAlign w:val="subscript"/>
              </w:rPr>
              <w:t>ʹ</w:t>
            </w:r>
            <w:r>
              <w:t>25.24</w:t>
            </w:r>
            <w:r>
              <w:rPr>
                <w:sz w:val="43"/>
                <w:vertAlign w:val="subscript"/>
              </w:rPr>
              <w:t>ʹʹ</w:t>
            </w:r>
          </w:p>
        </w:tc>
        <w:tc>
          <w:tcPr>
            <w:tcW w:w="2788" w:type="dxa"/>
          </w:tcPr>
          <w:p w:rsidR="00A33BAE" w:rsidRDefault="00A33BAE" w:rsidP="004A2F78">
            <w:pPr>
              <w:pStyle w:val="Bodytext20"/>
              <w:shd w:val="clear" w:color="auto" w:fill="auto"/>
              <w:ind w:firstLine="466"/>
              <w:jc w:val="both"/>
            </w:pPr>
            <w:r>
              <w:t>49°11ʹ55.70ʹʹ</w:t>
            </w:r>
          </w:p>
        </w:tc>
      </w:tr>
    </w:tbl>
    <w:p w:rsidR="005A0CAF" w:rsidRDefault="005A0CAF" w:rsidP="004A2F78">
      <w:pPr>
        <w:ind w:firstLine="0"/>
        <w:rPr>
          <w:sz w:val="2"/>
          <w:szCs w:val="2"/>
        </w:rPr>
      </w:pPr>
    </w:p>
    <w:p w:rsidR="005A0CAF" w:rsidRDefault="005A0CAF">
      <w:pPr>
        <w:spacing w:after="160" w:line="259" w:lineRule="auto"/>
        <w:ind w:right="0" w:firstLine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7C3E88" w:rsidRDefault="007C3E88" w:rsidP="004A2F78">
      <w:pPr>
        <w:ind w:firstLine="0"/>
        <w:rPr>
          <w:sz w:val="2"/>
          <w:szCs w:val="2"/>
        </w:rPr>
        <w:sectPr w:rsidR="007C3E88" w:rsidSect="009B5139">
          <w:pgSz w:w="11900" w:h="16840"/>
          <w:pgMar w:top="567" w:right="542" w:bottom="807" w:left="1052" w:header="0" w:footer="3" w:gutter="0"/>
          <w:cols w:space="720"/>
          <w:noEndnote/>
          <w:titlePg/>
          <w:docGrid w:linePitch="381"/>
        </w:sectPr>
      </w:pPr>
    </w:p>
    <w:p w:rsidR="005C5905" w:rsidRPr="00A33BAE" w:rsidRDefault="005C5905" w:rsidP="005A0CAF">
      <w:pPr>
        <w:spacing w:after="0" w:line="240" w:lineRule="auto"/>
        <w:ind w:right="-1" w:firstLine="6521"/>
        <w:rPr>
          <w:szCs w:val="28"/>
          <w:lang w:val="ru-RU"/>
        </w:rPr>
      </w:pPr>
      <w:r w:rsidRPr="00A33BAE">
        <w:rPr>
          <w:szCs w:val="28"/>
          <w:lang w:val="ru-RU"/>
        </w:rPr>
        <w:lastRenderedPageBreak/>
        <w:t>Приложение №</w:t>
      </w:r>
      <w:r>
        <w:rPr>
          <w:szCs w:val="28"/>
        </w:rPr>
        <w:t> </w:t>
      </w:r>
      <w:r w:rsidRPr="00A33BAE">
        <w:rPr>
          <w:szCs w:val="28"/>
          <w:lang w:val="ru-RU"/>
        </w:rPr>
        <w:t>2</w:t>
      </w:r>
    </w:p>
    <w:p w:rsidR="005C5905" w:rsidRPr="00A33BAE" w:rsidRDefault="005C5905" w:rsidP="005A0CAF">
      <w:pPr>
        <w:spacing w:after="0" w:line="240" w:lineRule="auto"/>
        <w:ind w:left="5812" w:right="-1"/>
        <w:rPr>
          <w:szCs w:val="28"/>
          <w:lang w:val="ru-RU"/>
        </w:rPr>
      </w:pPr>
      <w:r w:rsidRPr="00A33BAE">
        <w:rPr>
          <w:szCs w:val="28"/>
          <w:lang w:val="ru-RU"/>
        </w:rPr>
        <w:t xml:space="preserve">к приказу Комитета </w:t>
      </w:r>
    </w:p>
    <w:p w:rsidR="005C5905" w:rsidRPr="00A33BAE" w:rsidRDefault="005C5905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A33BAE">
        <w:rPr>
          <w:szCs w:val="28"/>
          <w:lang w:val="ru-RU"/>
        </w:rPr>
        <w:t xml:space="preserve">Республики Татарстан </w:t>
      </w:r>
    </w:p>
    <w:p w:rsidR="005C5905" w:rsidRPr="00A33BAE" w:rsidRDefault="005C5905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A33BAE">
        <w:rPr>
          <w:szCs w:val="28"/>
          <w:lang w:val="ru-RU"/>
        </w:rPr>
        <w:t xml:space="preserve">по охране объектов </w:t>
      </w:r>
    </w:p>
    <w:p w:rsidR="005C5905" w:rsidRPr="00A33BAE" w:rsidRDefault="005C5905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A33BAE">
        <w:rPr>
          <w:szCs w:val="28"/>
          <w:lang w:val="ru-RU"/>
        </w:rPr>
        <w:t xml:space="preserve">культурного наследия </w:t>
      </w:r>
    </w:p>
    <w:p w:rsidR="005C5905" w:rsidRPr="004A2F78" w:rsidRDefault="005C5905" w:rsidP="004A2F78">
      <w:pPr>
        <w:spacing w:after="0" w:line="240" w:lineRule="auto"/>
        <w:ind w:left="5812" w:right="-1"/>
        <w:rPr>
          <w:szCs w:val="28"/>
          <w:lang w:val="ru-RU"/>
        </w:rPr>
      </w:pPr>
      <w:r w:rsidRPr="00A33BAE">
        <w:rPr>
          <w:szCs w:val="28"/>
          <w:lang w:val="ru-RU"/>
        </w:rPr>
        <w:t xml:space="preserve">от </w:t>
      </w:r>
      <w:r w:rsidR="004A2F78">
        <w:rPr>
          <w:szCs w:val="28"/>
          <w:lang w:val="ru-RU"/>
        </w:rPr>
        <w:t>______</w:t>
      </w:r>
      <w:r w:rsidR="009B5139">
        <w:rPr>
          <w:szCs w:val="28"/>
          <w:lang w:val="ru-RU"/>
        </w:rPr>
        <w:t xml:space="preserve">2022 </w:t>
      </w:r>
      <w:r w:rsidRPr="00A33BAE">
        <w:rPr>
          <w:szCs w:val="28"/>
          <w:lang w:val="ru-RU"/>
        </w:rPr>
        <w:t>№</w:t>
      </w:r>
      <w:r w:rsidR="004A2F78">
        <w:rPr>
          <w:szCs w:val="28"/>
          <w:lang w:val="ru-RU"/>
        </w:rPr>
        <w:t>_____</w:t>
      </w:r>
    </w:p>
    <w:p w:rsidR="005C5905" w:rsidRDefault="005C5905" w:rsidP="007C3E88">
      <w:pPr>
        <w:pStyle w:val="Bodytext30"/>
        <w:shd w:val="clear" w:color="auto" w:fill="auto"/>
        <w:spacing w:line="322" w:lineRule="exact"/>
        <w:jc w:val="center"/>
        <w:rPr>
          <w:lang w:eastAsia="ru-RU" w:bidi="ru-RU"/>
        </w:rPr>
      </w:pPr>
    </w:p>
    <w:p w:rsidR="007C3E88" w:rsidRDefault="007C3E88" w:rsidP="007C3E88">
      <w:pPr>
        <w:pStyle w:val="Bodytext30"/>
        <w:shd w:val="clear" w:color="auto" w:fill="auto"/>
        <w:spacing w:line="322" w:lineRule="exact"/>
        <w:jc w:val="center"/>
      </w:pPr>
      <w:r>
        <w:rPr>
          <w:lang w:eastAsia="ru-RU" w:bidi="ru-RU"/>
        </w:rPr>
        <w:t>Режим использования</w:t>
      </w:r>
    </w:p>
    <w:p w:rsidR="004A2F78" w:rsidRPr="005E424C" w:rsidRDefault="007C3E88" w:rsidP="009B5139">
      <w:pPr>
        <w:pStyle w:val="Bodytext20"/>
        <w:shd w:val="clear" w:color="auto" w:fill="auto"/>
        <w:spacing w:line="322" w:lineRule="exact"/>
        <w:ind w:left="200" w:firstLine="920"/>
        <w:rPr>
          <w:lang w:val="ru-RU" w:eastAsia="ru-RU" w:bidi="ru-RU"/>
        </w:rPr>
      </w:pPr>
      <w:r w:rsidRPr="009B5139">
        <w:rPr>
          <w:lang w:val="ru-RU" w:eastAsia="ru-RU" w:bidi="ru-RU"/>
        </w:rPr>
        <w:t xml:space="preserve">территории объекта культурного наследия </w:t>
      </w:r>
      <w:r w:rsidR="004A2F78" w:rsidRPr="009B5139">
        <w:rPr>
          <w:lang w:val="ru-RU" w:eastAsia="ru-RU" w:bidi="ru-RU"/>
        </w:rPr>
        <w:t xml:space="preserve">федерального значения «Соборная мечеть», 1849 г., расположенного по адресу: Республика </w:t>
      </w:r>
      <w:proofErr w:type="gramStart"/>
      <w:r w:rsidR="004A2F78" w:rsidRPr="009B5139">
        <w:rPr>
          <w:lang w:val="ru-RU" w:eastAsia="ru-RU" w:bidi="ru-RU"/>
        </w:rPr>
        <w:t xml:space="preserve">Татарстан, </w:t>
      </w:r>
      <w:r w:rsidR="009B5139">
        <w:rPr>
          <w:lang w:val="ru-RU" w:eastAsia="ru-RU" w:bidi="ru-RU"/>
        </w:rPr>
        <w:t xml:space="preserve">  </w:t>
      </w:r>
      <w:proofErr w:type="gramEnd"/>
      <w:r w:rsidR="009B5139">
        <w:rPr>
          <w:lang w:val="ru-RU" w:eastAsia="ru-RU" w:bidi="ru-RU"/>
        </w:rPr>
        <w:t xml:space="preserve">                          </w:t>
      </w:r>
      <w:r w:rsidR="004A2F78" w:rsidRPr="009B5139">
        <w:rPr>
          <w:lang w:val="ru-RU" w:eastAsia="ru-RU" w:bidi="ru-RU"/>
        </w:rPr>
        <w:t xml:space="preserve">г. Казань, ул. </w:t>
      </w:r>
      <w:r w:rsidR="004A2F78" w:rsidRPr="005E424C">
        <w:rPr>
          <w:lang w:val="ru-RU" w:eastAsia="ru-RU" w:bidi="ru-RU"/>
        </w:rPr>
        <w:t>Московская, д. 74</w:t>
      </w:r>
    </w:p>
    <w:p w:rsidR="005A0CAF" w:rsidRPr="005E424C" w:rsidRDefault="005A0CAF" w:rsidP="004A2F78">
      <w:pPr>
        <w:pStyle w:val="Bodytext20"/>
        <w:shd w:val="clear" w:color="auto" w:fill="auto"/>
        <w:spacing w:line="322" w:lineRule="exact"/>
        <w:ind w:left="200" w:firstLine="920"/>
        <w:jc w:val="left"/>
        <w:rPr>
          <w:lang w:val="ru-RU" w:eastAsia="ru-RU" w:bidi="ru-RU"/>
        </w:rPr>
      </w:pPr>
    </w:p>
    <w:p w:rsidR="007C3E88" w:rsidRPr="009B5139" w:rsidRDefault="007C3E88" w:rsidP="004A2F78">
      <w:pPr>
        <w:pStyle w:val="Bodytext20"/>
        <w:shd w:val="clear" w:color="auto" w:fill="auto"/>
        <w:spacing w:line="322" w:lineRule="exact"/>
        <w:ind w:left="200" w:firstLine="920"/>
        <w:jc w:val="both"/>
        <w:rPr>
          <w:lang w:val="ru-RU"/>
        </w:rPr>
      </w:pPr>
      <w:r w:rsidRPr="009B5139">
        <w:rPr>
          <w:lang w:val="ru-RU" w:eastAsia="ru-RU" w:bidi="ru-RU"/>
        </w:rPr>
        <w:t>В границах территори</w:t>
      </w:r>
      <w:r w:rsidR="009B5139">
        <w:rPr>
          <w:lang w:val="ru-RU" w:eastAsia="ru-RU" w:bidi="ru-RU"/>
        </w:rPr>
        <w:t>и</w:t>
      </w:r>
      <w:r w:rsidRPr="009B5139">
        <w:rPr>
          <w:lang w:val="ru-RU" w:eastAsia="ru-RU" w:bidi="ru-RU"/>
        </w:rPr>
        <w:t xml:space="preserve"> объект</w:t>
      </w:r>
      <w:r w:rsidR="009B5139">
        <w:rPr>
          <w:lang w:val="ru-RU" w:eastAsia="ru-RU" w:bidi="ru-RU"/>
        </w:rPr>
        <w:t>а</w:t>
      </w:r>
      <w:r w:rsidRPr="009B5139">
        <w:rPr>
          <w:lang w:val="ru-RU" w:eastAsia="ru-RU" w:bidi="ru-RU"/>
        </w:rPr>
        <w:t xml:space="preserve"> культурного наследия </w:t>
      </w:r>
      <w:r w:rsidR="004A2F78" w:rsidRPr="009B5139">
        <w:rPr>
          <w:lang w:val="ru-RU" w:eastAsia="ru-RU" w:bidi="ru-RU"/>
        </w:rPr>
        <w:t>федерального значения «Соборная мечеть», 1849 г., расположенного по адресу: Республика Татарстан, г. Казань, ул. Московская, д. 74</w:t>
      </w:r>
      <w:r w:rsidRPr="009B5139">
        <w:rPr>
          <w:lang w:val="ru-RU" w:eastAsia="ru-RU" w:bidi="ru-RU"/>
        </w:rPr>
        <w:t xml:space="preserve">, </w:t>
      </w:r>
      <w:r>
        <w:rPr>
          <w:rStyle w:val="Bodytext2Bold"/>
        </w:rPr>
        <w:t>разрешается: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3"/>
        </w:tabs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7C3E88" w:rsidRPr="005E424C" w:rsidRDefault="007C3E88" w:rsidP="004A2F78">
      <w:pPr>
        <w:pStyle w:val="Bodytext20"/>
        <w:numPr>
          <w:ilvl w:val="0"/>
          <w:numId w:val="81"/>
        </w:numPr>
        <w:shd w:val="clear" w:color="auto" w:fill="auto"/>
        <w:tabs>
          <w:tab w:val="left" w:pos="927"/>
        </w:tabs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использование и приспособление 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</w:t>
      </w:r>
      <w:r w:rsidR="004A2F78" w:rsidRPr="005E424C">
        <w:rPr>
          <w:lang w:val="ru-RU" w:eastAsia="ru-RU" w:bidi="ru-RU"/>
        </w:rPr>
        <w:t>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3"/>
        </w:tabs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восстановление утраченных элементов и частей объекта культурного наследия по существующим чертежам, обмерам и историческим аналогам;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благоустройство территории, направленное на сохранение, использование и популяризацию объекта культурного наследия;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3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7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применение отдельно стоящего оборудования освещения, отвечающего характеристикам элементов исторической среды;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озеленение: сохранение деревьев, санирующая и санитарная рубка зеленых насаждений, высадка новых элементов озеленения;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2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 xml:space="preserve">сохранение историко-градостроительной среды, воссоздание утраченных </w:t>
      </w:r>
      <w:r w:rsidRPr="005E424C">
        <w:rPr>
          <w:lang w:val="ru-RU" w:eastAsia="ru-RU" w:bidi="ru-RU"/>
        </w:rPr>
        <w:lastRenderedPageBreak/>
        <w:t>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2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установка информационных надписей и обозначений на главном фасаде объекта культурного наследия не выше первого этажа;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7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7 февраля 1992 года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3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ширина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7C3E88" w:rsidRPr="005E424C" w:rsidRDefault="007C3E88" w:rsidP="007C3E88">
      <w:pPr>
        <w:pStyle w:val="Bodytext20"/>
        <w:shd w:val="clear" w:color="auto" w:fill="auto"/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7C3E88" w:rsidRPr="009B5139" w:rsidRDefault="007C3E88" w:rsidP="007C3E88">
      <w:pPr>
        <w:pStyle w:val="Bodytext20"/>
        <w:shd w:val="clear" w:color="auto" w:fill="auto"/>
        <w:ind w:firstLine="760"/>
        <w:jc w:val="both"/>
        <w:rPr>
          <w:lang w:val="ru-RU"/>
        </w:rPr>
      </w:pPr>
      <w:r w:rsidRPr="009B5139">
        <w:rPr>
          <w:lang w:val="ru-RU" w:eastAsia="ru-RU" w:bidi="ru-RU"/>
        </w:rPr>
        <w:t>В границах территори</w:t>
      </w:r>
      <w:r w:rsidR="009B5139">
        <w:rPr>
          <w:lang w:val="ru-RU" w:eastAsia="ru-RU" w:bidi="ru-RU"/>
        </w:rPr>
        <w:t>и</w:t>
      </w:r>
      <w:r w:rsidRPr="009B5139">
        <w:rPr>
          <w:lang w:val="ru-RU" w:eastAsia="ru-RU" w:bidi="ru-RU"/>
        </w:rPr>
        <w:t xml:space="preserve"> объект</w:t>
      </w:r>
      <w:r w:rsidR="009B5139">
        <w:rPr>
          <w:lang w:val="ru-RU" w:eastAsia="ru-RU" w:bidi="ru-RU"/>
        </w:rPr>
        <w:t>а</w:t>
      </w:r>
      <w:r w:rsidRPr="009B5139">
        <w:rPr>
          <w:lang w:val="ru-RU" w:eastAsia="ru-RU" w:bidi="ru-RU"/>
        </w:rPr>
        <w:t xml:space="preserve"> культурного наследия </w:t>
      </w:r>
      <w:r w:rsidR="004A2F78" w:rsidRPr="009B5139">
        <w:rPr>
          <w:lang w:val="ru-RU" w:eastAsia="ru-RU" w:bidi="ru-RU"/>
        </w:rPr>
        <w:t>федерального значения «Соборная мечеть», 1849 г., расположенного по адресу: Республика Татарстан, г. Казань, ул. Московская, д. 74</w:t>
      </w:r>
      <w:r w:rsidRPr="009B5139">
        <w:rPr>
          <w:lang w:val="ru-RU" w:eastAsia="ru-RU" w:bidi="ru-RU"/>
        </w:rPr>
        <w:t xml:space="preserve">, </w:t>
      </w:r>
      <w:r>
        <w:rPr>
          <w:rStyle w:val="Bodytext2Bold"/>
        </w:rPr>
        <w:t>запрещается: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3"/>
        </w:tabs>
        <w:ind w:firstLine="760"/>
        <w:jc w:val="both"/>
        <w:rPr>
          <w:lang w:val="ru-RU"/>
        </w:rPr>
      </w:pPr>
      <w:r w:rsidRPr="005E424C">
        <w:rPr>
          <w:lang w:val="ru-RU" w:eastAsia="ru-RU" w:bidi="ru-RU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2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 xml:space="preserve">строительство объектов капитального строительства и увеличение </w:t>
      </w:r>
      <w:proofErr w:type="spellStart"/>
      <w:r w:rsidRPr="005E424C">
        <w:rPr>
          <w:lang w:val="ru-RU" w:eastAsia="ru-RU" w:bidi="ru-RU"/>
        </w:rPr>
        <w:t>объемно</w:t>
      </w:r>
      <w:r w:rsidRPr="005E424C">
        <w:rPr>
          <w:lang w:val="ru-RU" w:eastAsia="ru-RU" w:bidi="ru-RU"/>
        </w:rPr>
        <w:softHyphen/>
        <w:t>пространственных</w:t>
      </w:r>
      <w:proofErr w:type="spellEnd"/>
      <w:r w:rsidRPr="005E424C">
        <w:rPr>
          <w:lang w:val="ru-RU" w:eastAsia="ru-RU" w:bidi="ru-RU"/>
        </w:rPr>
        <w:t xml:space="preserve">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</w:t>
      </w:r>
      <w:proofErr w:type="spellStart"/>
      <w:r w:rsidRPr="005E424C">
        <w:rPr>
          <w:lang w:val="ru-RU" w:eastAsia="ru-RU" w:bidi="ru-RU"/>
        </w:rPr>
        <w:t>историко</w:t>
      </w:r>
      <w:r w:rsidRPr="005E424C">
        <w:rPr>
          <w:lang w:val="ru-RU" w:eastAsia="ru-RU" w:bidi="ru-RU"/>
        </w:rPr>
        <w:softHyphen/>
        <w:t>градостроительной</w:t>
      </w:r>
      <w:proofErr w:type="spellEnd"/>
      <w:r w:rsidRPr="005E424C">
        <w:rPr>
          <w:lang w:val="ru-RU" w:eastAsia="ru-RU" w:bidi="ru-RU"/>
        </w:rPr>
        <w:t xml:space="preserve"> или природной среды объекта культурного наследия;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2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7C3E88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47"/>
        </w:tabs>
        <w:spacing w:line="322" w:lineRule="exact"/>
        <w:ind w:firstLine="740"/>
        <w:jc w:val="both"/>
      </w:pPr>
      <w:proofErr w:type="spellStart"/>
      <w:r>
        <w:rPr>
          <w:lang w:eastAsia="ru-RU" w:bidi="ru-RU"/>
        </w:rPr>
        <w:t>установка</w:t>
      </w:r>
      <w:proofErr w:type="spellEnd"/>
      <w:r>
        <w:rPr>
          <w:lang w:eastAsia="ru-RU" w:bidi="ru-RU"/>
        </w:rPr>
        <w:t xml:space="preserve"> </w:t>
      </w:r>
      <w:proofErr w:type="spellStart"/>
      <w:r>
        <w:rPr>
          <w:lang w:eastAsia="ru-RU" w:bidi="ru-RU"/>
        </w:rPr>
        <w:t>средств</w:t>
      </w:r>
      <w:proofErr w:type="spellEnd"/>
      <w:r>
        <w:rPr>
          <w:lang w:eastAsia="ru-RU" w:bidi="ru-RU"/>
        </w:rPr>
        <w:t xml:space="preserve"> </w:t>
      </w:r>
      <w:proofErr w:type="spellStart"/>
      <w:r>
        <w:rPr>
          <w:lang w:eastAsia="ru-RU" w:bidi="ru-RU"/>
        </w:rPr>
        <w:t>наружной</w:t>
      </w:r>
      <w:proofErr w:type="spellEnd"/>
      <w:r>
        <w:rPr>
          <w:lang w:eastAsia="ru-RU" w:bidi="ru-RU"/>
        </w:rPr>
        <w:t xml:space="preserve"> </w:t>
      </w:r>
      <w:proofErr w:type="spellStart"/>
      <w:r>
        <w:rPr>
          <w:lang w:eastAsia="ru-RU" w:bidi="ru-RU"/>
        </w:rPr>
        <w:t>рекламы</w:t>
      </w:r>
      <w:proofErr w:type="spellEnd"/>
      <w:r>
        <w:rPr>
          <w:lang w:eastAsia="ru-RU" w:bidi="ru-RU"/>
        </w:rPr>
        <w:t>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7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3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22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lastRenderedPageBreak/>
        <w:t>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18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засорение территории объекта культурного наследия строительными, бытовыми отходами любого вида и форм;</w:t>
      </w:r>
    </w:p>
    <w:p w:rsidR="007C3E88" w:rsidRPr="005E424C" w:rsidRDefault="007C3E88" w:rsidP="007C3E88">
      <w:pPr>
        <w:pStyle w:val="Bodytext20"/>
        <w:numPr>
          <w:ilvl w:val="0"/>
          <w:numId w:val="81"/>
        </w:numPr>
        <w:shd w:val="clear" w:color="auto" w:fill="auto"/>
        <w:tabs>
          <w:tab w:val="left" w:pos="952"/>
        </w:tabs>
        <w:spacing w:line="322" w:lineRule="exact"/>
        <w:ind w:firstLine="740"/>
        <w:jc w:val="both"/>
        <w:rPr>
          <w:lang w:val="ru-RU"/>
        </w:rPr>
      </w:pPr>
      <w:r w:rsidRPr="005E424C">
        <w:rPr>
          <w:lang w:val="ru-RU" w:eastAsia="ru-RU" w:bidi="ru-RU"/>
        </w:rPr>
        <w:t>вырубка деревьев, за исключением санитарных рубок.</w:t>
      </w:r>
    </w:p>
    <w:p w:rsidR="0081366A" w:rsidRPr="005E424C" w:rsidRDefault="0081366A" w:rsidP="001D5505">
      <w:pPr>
        <w:ind w:right="-1"/>
        <w:jc w:val="center"/>
        <w:rPr>
          <w:b/>
          <w:sz w:val="22"/>
          <w:szCs w:val="28"/>
          <w:lang w:val="ru-RU"/>
        </w:rPr>
      </w:pPr>
    </w:p>
    <w:sectPr w:rsidR="0081366A" w:rsidRPr="005E424C" w:rsidSect="009B5139">
      <w:pgSz w:w="11906" w:h="16838"/>
      <w:pgMar w:top="851" w:right="567" w:bottom="709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FA" w:rsidRDefault="00D756FA" w:rsidP="00FF31BA">
      <w:r>
        <w:separator/>
      </w:r>
    </w:p>
  </w:endnote>
  <w:endnote w:type="continuationSeparator" w:id="0">
    <w:p w:rsidR="00D756FA" w:rsidRDefault="00D756FA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FA" w:rsidRDefault="00D756FA" w:rsidP="00FF31BA">
      <w:r>
        <w:separator/>
      </w:r>
    </w:p>
  </w:footnote>
  <w:footnote w:type="continuationSeparator" w:id="0">
    <w:p w:rsidR="00D756FA" w:rsidRDefault="00D756FA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652783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5A0CAF" w:rsidRDefault="005A0CAF">
        <w:pPr>
          <w:pStyle w:val="a7"/>
          <w:jc w:val="center"/>
        </w:pPr>
      </w:p>
      <w:p w:rsidR="005A0CAF" w:rsidRDefault="005A0CAF">
        <w:pPr>
          <w:pStyle w:val="a7"/>
          <w:jc w:val="center"/>
          <w:rPr>
            <w:sz w:val="24"/>
            <w:szCs w:val="20"/>
          </w:rPr>
        </w:pPr>
      </w:p>
      <w:p w:rsidR="005A0CAF" w:rsidRPr="005A0CAF" w:rsidRDefault="005A0CAF">
        <w:pPr>
          <w:pStyle w:val="a7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Pr="005A0CAF">
          <w:rPr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</w:sdtContent>
  </w:sdt>
  <w:p w:rsidR="004A237B" w:rsidRDefault="004A23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AF" w:rsidRDefault="005A0CAF">
    <w:pPr>
      <w:pStyle w:val="a7"/>
      <w:jc w:val="center"/>
    </w:pPr>
  </w:p>
  <w:p w:rsidR="005A0CAF" w:rsidRDefault="005A0C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4EE7"/>
    <w:rsid w:val="00086139"/>
    <w:rsid w:val="00094AEE"/>
    <w:rsid w:val="000963D2"/>
    <w:rsid w:val="000963F4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07FBD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8548C"/>
    <w:rsid w:val="00192510"/>
    <w:rsid w:val="001A1049"/>
    <w:rsid w:val="001B0CA0"/>
    <w:rsid w:val="001B3E38"/>
    <w:rsid w:val="001B5ADD"/>
    <w:rsid w:val="001B6793"/>
    <w:rsid w:val="001C12CF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25B31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0CAF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2E94"/>
    <w:rsid w:val="00900633"/>
    <w:rsid w:val="0090701D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A6045"/>
    <w:rsid w:val="009B1914"/>
    <w:rsid w:val="009B5139"/>
    <w:rsid w:val="009B708C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2DB9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DDEF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FE11-05D7-4A96-8377-E1DF1737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2022-04-14T15:53:00Z</cp:lastPrinted>
  <dcterms:created xsi:type="dcterms:W3CDTF">2022-05-11T11:43:00Z</dcterms:created>
  <dcterms:modified xsi:type="dcterms:W3CDTF">2022-05-11T11:43:00Z</dcterms:modified>
</cp:coreProperties>
</file>