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A336E5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9B3776" w:rsidRDefault="007C3E88" w:rsidP="009B3776">
      <w:pPr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A336E5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A336E5">
        <w:rPr>
          <w:szCs w:val="28"/>
          <w:lang w:val="ru-RU"/>
        </w:rPr>
        <w:t xml:space="preserve">го объекта культурного наследия </w:t>
      </w:r>
      <w:r w:rsidR="00B0276E">
        <w:rPr>
          <w:szCs w:val="28"/>
          <w:lang w:val="ru-RU"/>
        </w:rPr>
        <w:t>«</w:t>
      </w:r>
      <w:r w:rsidR="009B3776" w:rsidRPr="009B3776">
        <w:rPr>
          <w:szCs w:val="28"/>
          <w:lang w:val="ru-RU"/>
        </w:rPr>
        <w:t>Жилой дом</w:t>
      </w:r>
      <w:r w:rsidR="00EF7125">
        <w:rPr>
          <w:szCs w:val="28"/>
          <w:lang w:val="ru-RU"/>
        </w:rPr>
        <w:t xml:space="preserve">», расположенного по адресу: </w:t>
      </w:r>
      <w:r w:rsidR="009B3776">
        <w:rPr>
          <w:szCs w:val="28"/>
          <w:lang w:val="ru-RU"/>
        </w:rPr>
        <w:t xml:space="preserve">Республика Татарстан, </w:t>
      </w:r>
      <w:r w:rsidR="00A336E5">
        <w:rPr>
          <w:szCs w:val="28"/>
          <w:lang w:val="ru-RU"/>
        </w:rPr>
        <w:t>Спасский район</w:t>
      </w:r>
      <w:r w:rsidR="009B3776">
        <w:rPr>
          <w:szCs w:val="28"/>
          <w:lang w:val="ru-RU"/>
        </w:rPr>
        <w:t xml:space="preserve">, г. Болгар, </w:t>
      </w:r>
      <w:r w:rsidR="009B3776" w:rsidRPr="009B3776">
        <w:rPr>
          <w:szCs w:val="28"/>
          <w:lang w:val="ru-RU"/>
        </w:rPr>
        <w:t>ул. 40 лет Октября, д. 56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16F7A">
        <w:rPr>
          <w:rStyle w:val="Bodytext2Exact"/>
          <w:lang w:val="ru-RU"/>
        </w:rPr>
        <w:t>«</w:t>
      </w:r>
      <w:r w:rsidR="00DB41DB" w:rsidRPr="00DB41DB">
        <w:rPr>
          <w:lang w:val="ru-RU"/>
        </w:rPr>
        <w:t xml:space="preserve">Жилой дом», расположенного по адресу: Республика Татарстан, </w:t>
      </w:r>
      <w:r w:rsidR="00A336E5">
        <w:rPr>
          <w:lang w:val="ru-RU"/>
        </w:rPr>
        <w:t>Спасский район,</w:t>
      </w:r>
      <w:r w:rsidR="00A336E5">
        <w:rPr>
          <w:lang w:val="ru-RU"/>
        </w:rPr>
        <w:br/>
      </w:r>
      <w:r w:rsidR="00DB41DB" w:rsidRPr="00DB41DB">
        <w:rPr>
          <w:lang w:val="ru-RU"/>
        </w:rPr>
        <w:t>г. Болгар, ул. 40 лет Октября, д. 56</w:t>
      </w:r>
      <w:r w:rsidR="00116874">
        <w:rPr>
          <w:rStyle w:val="Bodytext2Exact"/>
          <w:lang w:val="ru-RU"/>
        </w:rPr>
        <w:t xml:space="preserve">, согласно </w:t>
      </w:r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 xml:space="preserve">ю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EA2BC8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«</w:t>
      </w:r>
      <w:r w:rsidRPr="00DB41DB">
        <w:rPr>
          <w:lang w:val="ru-RU"/>
        </w:rPr>
        <w:t>Жилой дом</w:t>
      </w:r>
      <w:r>
        <w:rPr>
          <w:szCs w:val="28"/>
          <w:lang w:val="ru-RU"/>
        </w:rPr>
        <w:t>»,</w:t>
      </w:r>
      <w:r>
        <w:rPr>
          <w:szCs w:val="28"/>
          <w:lang w:val="ru-RU"/>
        </w:rPr>
        <w:br/>
      </w:r>
      <w:r w:rsidRPr="00DB41DB">
        <w:rPr>
          <w:lang w:val="ru-RU"/>
        </w:rPr>
        <w:t>расположенного по адресу: Республика Татарстан</w:t>
      </w:r>
      <w:r>
        <w:rPr>
          <w:lang w:val="ru-RU"/>
        </w:rPr>
        <w:t>,</w:t>
      </w:r>
      <w:r>
        <w:rPr>
          <w:lang w:val="ru-RU"/>
        </w:rPr>
        <w:br/>
      </w:r>
      <w:r w:rsidR="00A336E5">
        <w:rPr>
          <w:lang w:val="ru-RU"/>
        </w:rPr>
        <w:t>Спасский район</w:t>
      </w:r>
      <w:r>
        <w:rPr>
          <w:lang w:val="ru-RU"/>
        </w:rPr>
        <w:t xml:space="preserve">, </w:t>
      </w:r>
      <w:r w:rsidR="00A336E5">
        <w:rPr>
          <w:lang w:val="ru-RU"/>
        </w:rPr>
        <w:t xml:space="preserve">г. Болгар, </w:t>
      </w:r>
      <w:r w:rsidRPr="00DB41DB">
        <w:rPr>
          <w:lang w:val="ru-RU"/>
        </w:rPr>
        <w:t>ул. 40 лет Октября, д. 56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076C9A" w:rsidRPr="00076C9A">
        <w:rPr>
          <w:lang w:val="ru-RU" w:eastAsia="ru-RU" w:bidi="ru-RU"/>
        </w:rPr>
        <w:t>«</w:t>
      </w:r>
      <w:r w:rsidR="00902AD0" w:rsidRPr="00DB41DB">
        <w:rPr>
          <w:lang w:val="ru-RU"/>
        </w:rPr>
        <w:t>Жилой дом</w:t>
      </w:r>
      <w:r w:rsidR="008964F7">
        <w:rPr>
          <w:lang w:val="ru-RU" w:eastAsia="ru-RU" w:bidi="ru-RU"/>
        </w:rPr>
        <w:t>»</w:t>
      </w:r>
      <w:r w:rsidR="00076C9A">
        <w:rPr>
          <w:lang w:val="ru-RU" w:eastAsia="ru-RU" w:bidi="ru-RU"/>
        </w:rPr>
        <w:br/>
      </w:r>
    </w:p>
    <w:p w:rsidR="005A0CAF" w:rsidRPr="005E424C" w:rsidRDefault="00902AD0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902AD0">
        <w:rPr>
          <w:rFonts w:ascii="Calibri" w:eastAsia="Calibri" w:hAnsi="Calibri"/>
          <w:noProof/>
          <w:color w:val="auto"/>
          <w:sz w:val="22"/>
          <w:lang w:val="ru-RU" w:eastAsia="ru-RU"/>
        </w:rPr>
        <w:drawing>
          <wp:inline distT="0" distB="0" distL="0" distR="0" wp14:anchorId="33079121" wp14:editId="44577A8D">
            <wp:extent cx="4725059" cy="3581900"/>
            <wp:effectExtent l="19050" t="19050" r="1841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3581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A336E5" w:rsidTr="006E1D8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6E1D84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6E1D84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6E1D84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6E1D84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A336E5" w:rsidTr="006E1D8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6E1D8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902AD0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902AD0">
              <w:rPr>
                <w:rFonts w:eastAsia="Calibri"/>
                <w:color w:val="00B0F0"/>
                <w:sz w:val="22"/>
                <w:lang w:val="ru-RU"/>
              </w:rPr>
              <w:t xml:space="preserve">16:37:010601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A336E5" w:rsidTr="006E1D8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902AD0" w:rsidRDefault="00902AD0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902AD0" w:rsidRDefault="00902AD0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902AD0" w:rsidRDefault="00902AD0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A336E5" w:rsidRDefault="00A336E5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bookmarkStart w:id="2" w:name="_GoBack"/>
      <w:bookmarkEnd w:id="2"/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Pr="00076C9A">
        <w:rPr>
          <w:lang w:val="ru-RU" w:eastAsia="ru-RU" w:bidi="ru-RU"/>
        </w:rPr>
        <w:t>«</w:t>
      </w:r>
      <w:r w:rsidRPr="00DB41DB">
        <w:rPr>
          <w:lang w:val="ru-RU"/>
        </w:rPr>
        <w:t>Жилой дом</w:t>
      </w:r>
      <w:r>
        <w:rPr>
          <w:lang w:val="ru-RU" w:eastAsia="ru-RU" w:bidi="ru-RU"/>
        </w:rPr>
        <w:t>»</w:t>
      </w:r>
      <w:r>
        <w:rPr>
          <w:lang w:val="ru-RU" w:eastAsia="ru-RU" w:bidi="ru-RU"/>
        </w:rPr>
        <w:br/>
      </w: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>выявленного объекта культурного наследия «Жилой дом»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609"/>
      </w:tblGrid>
      <w:tr w:rsidR="00CA3076" w:rsidTr="00CA3076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609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609" w:type="dxa"/>
            <w:vMerge/>
          </w:tcPr>
          <w:p w:rsidR="00CA3076" w:rsidRDefault="00CA3076" w:rsidP="00D54EB6"/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902AD0" w:rsidRPr="00A336E5" w:rsidTr="00CA3076">
        <w:trPr>
          <w:jc w:val="center"/>
        </w:trPr>
        <w:tc>
          <w:tcPr>
            <w:tcW w:w="1555" w:type="dxa"/>
            <w:vAlign w:val="center"/>
          </w:tcPr>
          <w:p w:rsidR="00902AD0" w:rsidRDefault="00902AD0" w:rsidP="00902AD0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902AD0" w:rsidRDefault="00902AD0" w:rsidP="00902AD0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902AD0" w:rsidRPr="00902AD0" w:rsidRDefault="00902AD0" w:rsidP="00902AD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02AD0">
              <w:rPr>
                <w:lang w:val="ru-RU"/>
              </w:rPr>
              <w:t>т точки 1, расположенной около северо-западного угла выявленного объекта культурного наследия по адресу ул.</w:t>
            </w:r>
            <w:r>
              <w:rPr>
                <w:lang w:val="ru-RU"/>
              </w:rPr>
              <w:t> </w:t>
            </w:r>
            <w:r w:rsidRPr="00902AD0">
              <w:rPr>
                <w:lang w:val="ru-RU"/>
              </w:rPr>
              <w:t>40 лет Октября, д.</w:t>
            </w:r>
            <w:r>
              <w:rPr>
                <w:lang w:val="ru-RU"/>
              </w:rPr>
              <w:t> </w:t>
            </w:r>
            <w:r w:rsidRPr="00902AD0">
              <w:rPr>
                <w:lang w:val="ru-RU"/>
              </w:rPr>
              <w:t>56 в юго-восточном направлении перпендикулярно ул.</w:t>
            </w:r>
            <w:r>
              <w:rPr>
                <w:lang w:val="ru-RU"/>
              </w:rPr>
              <w:t> </w:t>
            </w:r>
            <w:r w:rsidRPr="00902AD0">
              <w:rPr>
                <w:lang w:val="ru-RU"/>
              </w:rPr>
              <w:t>40 ле</w:t>
            </w:r>
            <w:r>
              <w:rPr>
                <w:lang w:val="ru-RU"/>
              </w:rPr>
              <w:t>т Октября на расстояние 12,17 м</w:t>
            </w:r>
            <w:r w:rsidRPr="00902AD0">
              <w:rPr>
                <w:lang w:val="ru-RU"/>
              </w:rPr>
              <w:t xml:space="preserve"> до точки 2</w:t>
            </w:r>
          </w:p>
        </w:tc>
      </w:tr>
      <w:tr w:rsidR="00902AD0" w:rsidRPr="00A336E5" w:rsidTr="00CA3076">
        <w:trPr>
          <w:jc w:val="center"/>
        </w:trPr>
        <w:tc>
          <w:tcPr>
            <w:tcW w:w="1555" w:type="dxa"/>
            <w:vAlign w:val="center"/>
          </w:tcPr>
          <w:p w:rsidR="00902AD0" w:rsidRDefault="00902AD0" w:rsidP="00902AD0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902AD0" w:rsidRDefault="00902AD0" w:rsidP="00902AD0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6609" w:type="dxa"/>
          </w:tcPr>
          <w:p w:rsidR="00902AD0" w:rsidRPr="00902AD0" w:rsidRDefault="00902AD0" w:rsidP="00902AD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02AD0">
              <w:rPr>
                <w:lang w:val="ru-RU"/>
              </w:rPr>
              <w:t>т точки 2 в юго-западном направлении параллельно ул.</w:t>
            </w:r>
            <w:r>
              <w:rPr>
                <w:lang w:val="ru-RU"/>
              </w:rPr>
              <w:t> </w:t>
            </w:r>
            <w:r w:rsidRPr="00902AD0">
              <w:rPr>
                <w:lang w:val="ru-RU"/>
              </w:rPr>
              <w:t>40 ле</w:t>
            </w:r>
            <w:r>
              <w:rPr>
                <w:lang w:val="ru-RU"/>
              </w:rPr>
              <w:t>т Октября на расстояние 13,84 м</w:t>
            </w:r>
            <w:r w:rsidRPr="00902AD0">
              <w:rPr>
                <w:lang w:val="ru-RU"/>
              </w:rPr>
              <w:t xml:space="preserve"> до точки 3</w:t>
            </w:r>
          </w:p>
        </w:tc>
      </w:tr>
      <w:tr w:rsidR="00902AD0" w:rsidRPr="00A336E5" w:rsidTr="00CA3076">
        <w:trPr>
          <w:jc w:val="center"/>
        </w:trPr>
        <w:tc>
          <w:tcPr>
            <w:tcW w:w="1555" w:type="dxa"/>
            <w:vAlign w:val="center"/>
          </w:tcPr>
          <w:p w:rsidR="00902AD0" w:rsidRDefault="00902AD0" w:rsidP="00902AD0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902AD0" w:rsidRDefault="00902AD0" w:rsidP="00902AD0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609" w:type="dxa"/>
          </w:tcPr>
          <w:p w:rsidR="00902AD0" w:rsidRPr="00902AD0" w:rsidRDefault="00902AD0" w:rsidP="00902AD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02AD0">
              <w:rPr>
                <w:lang w:val="ru-RU"/>
              </w:rPr>
              <w:t>т точки 3 в северо-западном направлении перпендикулярно ул.</w:t>
            </w:r>
            <w:r>
              <w:rPr>
                <w:lang w:val="ru-RU"/>
              </w:rPr>
              <w:t> </w:t>
            </w:r>
            <w:r w:rsidRPr="00902AD0">
              <w:rPr>
                <w:lang w:val="ru-RU"/>
              </w:rPr>
              <w:t>40 ле</w:t>
            </w:r>
            <w:r>
              <w:rPr>
                <w:lang w:val="ru-RU"/>
              </w:rPr>
              <w:t>т Октября на расстояние 12,17 м</w:t>
            </w:r>
            <w:r w:rsidRPr="00902AD0">
              <w:rPr>
                <w:lang w:val="ru-RU"/>
              </w:rPr>
              <w:t xml:space="preserve"> до точки 4</w:t>
            </w:r>
          </w:p>
        </w:tc>
      </w:tr>
      <w:tr w:rsidR="00902AD0" w:rsidRPr="00A336E5" w:rsidTr="00CA3076">
        <w:trPr>
          <w:jc w:val="center"/>
        </w:trPr>
        <w:tc>
          <w:tcPr>
            <w:tcW w:w="1555" w:type="dxa"/>
            <w:vAlign w:val="center"/>
          </w:tcPr>
          <w:p w:rsidR="00902AD0" w:rsidRDefault="00902AD0" w:rsidP="00902AD0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902AD0" w:rsidRDefault="00902AD0" w:rsidP="00902AD0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6609" w:type="dxa"/>
          </w:tcPr>
          <w:p w:rsidR="00902AD0" w:rsidRPr="00902AD0" w:rsidRDefault="00902AD0" w:rsidP="00902AD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02AD0">
              <w:rPr>
                <w:lang w:val="ru-RU"/>
              </w:rPr>
              <w:t>т точки 4 в северо-восточном направлении параллельно ул.</w:t>
            </w:r>
            <w:r>
              <w:rPr>
                <w:lang w:val="ru-RU"/>
              </w:rPr>
              <w:t> </w:t>
            </w:r>
            <w:r w:rsidRPr="00902AD0">
              <w:rPr>
                <w:lang w:val="ru-RU"/>
              </w:rPr>
              <w:t xml:space="preserve">40 </w:t>
            </w:r>
            <w:r>
              <w:rPr>
                <w:lang w:val="ru-RU"/>
              </w:rPr>
              <w:t>лет Октября на расстояние 13,84 </w:t>
            </w:r>
            <w:r w:rsidR="000C5A23">
              <w:rPr>
                <w:lang w:val="ru-RU"/>
              </w:rPr>
              <w:t>м</w:t>
            </w:r>
            <w:r w:rsidRPr="00902AD0">
              <w:rPr>
                <w:lang w:val="ru-RU"/>
              </w:rPr>
              <w:t xml:space="preserve">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>культурного наследия «Жилой дом»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A336E5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0C5A2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5A23" w:rsidRPr="00F13682" w:rsidRDefault="000C5A23" w:rsidP="000C5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5A23" w:rsidRDefault="000C5A23" w:rsidP="000C5A23">
            <w:pPr>
              <w:ind w:firstLine="0"/>
              <w:jc w:val="center"/>
            </w:pPr>
            <w:r w:rsidRPr="006F2BDC">
              <w:t>385772.79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23" w:rsidRDefault="000C5A23" w:rsidP="000C5A23">
            <w:pPr>
              <w:ind w:hanging="5"/>
              <w:jc w:val="center"/>
            </w:pPr>
            <w:r w:rsidRPr="006F2BDC">
              <w:t>1299693.46</w:t>
            </w:r>
          </w:p>
        </w:tc>
      </w:tr>
      <w:tr w:rsidR="000C5A2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5A23" w:rsidRPr="00F13682" w:rsidRDefault="000C5A23" w:rsidP="000C5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5A23" w:rsidRDefault="000C5A23" w:rsidP="000C5A23">
            <w:pPr>
              <w:ind w:firstLine="0"/>
              <w:jc w:val="center"/>
            </w:pPr>
            <w:r w:rsidRPr="006F2BDC">
              <w:t>385767.61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23" w:rsidRDefault="000C5A23" w:rsidP="000C5A23">
            <w:pPr>
              <w:ind w:hanging="5"/>
              <w:jc w:val="center"/>
            </w:pPr>
            <w:r w:rsidRPr="006F2BDC">
              <w:t>1299704.47</w:t>
            </w:r>
          </w:p>
        </w:tc>
      </w:tr>
      <w:tr w:rsidR="000C5A2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5A23" w:rsidRPr="00F13682" w:rsidRDefault="000C5A23" w:rsidP="000C5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5A23" w:rsidRDefault="000C5A23" w:rsidP="000C5A23">
            <w:pPr>
              <w:ind w:firstLine="0"/>
              <w:jc w:val="center"/>
            </w:pPr>
            <w:r w:rsidRPr="006F2BDC">
              <w:t>385755.09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23" w:rsidRDefault="000C5A23" w:rsidP="000C5A23">
            <w:pPr>
              <w:ind w:hanging="5"/>
              <w:jc w:val="center"/>
            </w:pPr>
            <w:r w:rsidRPr="006F2BDC">
              <w:t>1299698.58</w:t>
            </w:r>
          </w:p>
        </w:tc>
      </w:tr>
      <w:tr w:rsidR="000C5A2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5A23" w:rsidRPr="00F13682" w:rsidRDefault="000C5A23" w:rsidP="000C5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5A23" w:rsidRDefault="000C5A23" w:rsidP="000C5A23">
            <w:pPr>
              <w:ind w:firstLine="0"/>
              <w:jc w:val="center"/>
            </w:pPr>
            <w:r w:rsidRPr="006F2BDC">
              <w:t>385760.27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23" w:rsidRDefault="000C5A23" w:rsidP="000C5A23">
            <w:pPr>
              <w:ind w:hanging="5"/>
              <w:jc w:val="center"/>
            </w:pPr>
            <w:r w:rsidRPr="006F2BDC">
              <w:t>1299687.57</w:t>
            </w:r>
          </w:p>
        </w:tc>
      </w:tr>
      <w:tr w:rsidR="000C5A2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5A23" w:rsidRPr="00E31BA1" w:rsidRDefault="000C5A23" w:rsidP="000C5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5A23" w:rsidRDefault="000C5A23" w:rsidP="000C5A23">
            <w:pPr>
              <w:ind w:firstLine="0"/>
              <w:jc w:val="center"/>
            </w:pPr>
            <w:r w:rsidRPr="006F2BDC">
              <w:t>385772.79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23" w:rsidRDefault="000C5A23" w:rsidP="000C5A23">
            <w:pPr>
              <w:ind w:hanging="5"/>
              <w:jc w:val="center"/>
            </w:pPr>
            <w:r w:rsidRPr="006F2BDC">
              <w:t>1299693.46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457" w:rsidRDefault="001F1457" w:rsidP="00FF31BA">
      <w:r>
        <w:separator/>
      </w:r>
    </w:p>
  </w:endnote>
  <w:endnote w:type="continuationSeparator" w:id="0">
    <w:p w:rsidR="001F1457" w:rsidRDefault="001F1457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457" w:rsidRDefault="001F1457" w:rsidP="00FF31BA">
      <w:r>
        <w:separator/>
      </w:r>
    </w:p>
  </w:footnote>
  <w:footnote w:type="continuationSeparator" w:id="0">
    <w:p w:rsidR="001F1457" w:rsidRDefault="001F1457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A336E5" w:rsidRPr="00A336E5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1F1457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14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527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84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6E5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41DB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CD0F6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6687-9089-4CB8-9A38-8AE1E302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cp:lastPrinted>2022-10-24T06:03:00Z</cp:lastPrinted>
  <dcterms:created xsi:type="dcterms:W3CDTF">2022-10-14T06:19:00Z</dcterms:created>
  <dcterms:modified xsi:type="dcterms:W3CDTF">2022-11-25T12:02:00Z</dcterms:modified>
</cp:coreProperties>
</file>