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66432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  <w:p>
            <w:pPr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0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        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09"/>
              <w:jc w:val="center"/>
            </w:pPr>
            <w:r/>
            <w:bookmarkStart w:id="0" w:name="_Hlk64558229"/>
            <w:r/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0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    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0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09"/>
              <w:jc w:val="center"/>
            </w:pPr>
            <w:r/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ind w:right="5102"/>
        <w:jc w:val="both"/>
        <w:spacing w:line="235" w:lineRule="auto"/>
        <w:tabs>
          <w:tab w:val="left" w:pos="4253" w:leader="none"/>
          <w:tab w:val="left" w:pos="4395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 включении в перечень выявленных объектов культурного наследия,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территории</w:t>
      </w:r>
      <w:r>
        <w:rPr>
          <w:sz w:val="28"/>
          <w:szCs w:val="28"/>
        </w:rPr>
        <w:t xml:space="preserve"> выявленного</w:t>
      </w:r>
      <w:r>
        <w:rPr>
          <w:sz w:val="28"/>
          <w:szCs w:val="28"/>
        </w:rPr>
        <w:t xml:space="preserve"> объекта </w:t>
      </w:r>
      <w:r>
        <w:rPr>
          <w:sz w:val="28"/>
          <w:szCs w:val="28"/>
        </w:rPr>
        <w:t xml:space="preserve">культурного (</w:t>
      </w:r>
      <w:r>
        <w:rPr>
          <w:sz w:val="28"/>
          <w:szCs w:val="28"/>
        </w:rPr>
        <w:t xml:space="preserve">археологического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наследия «</w:t>
      </w:r>
      <w:r>
        <w:rPr>
          <w:sz w:val="28"/>
          <w:szCs w:val="28"/>
        </w:rPr>
        <w:t xml:space="preserve">Мизиновское поселение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Зеленодольском</w:t>
      </w:r>
      <w:r>
        <w:rPr>
          <w:sz w:val="28"/>
          <w:szCs w:val="28"/>
        </w:rPr>
        <w:t xml:space="preserve"> муниципальном районе Республики Татарстан</w:t>
      </w:r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spacing w:line="235" w:lineRule="auto"/>
        <w:tabs>
          <w:tab w:val="left" w:pos="6510" w:leader="none"/>
        </w:tabs>
        <w:rPr>
          <w:sz w:val="16"/>
          <w:szCs w:val="24"/>
        </w:rPr>
      </w:pPr>
      <w:r>
        <w:rPr>
          <w:sz w:val="16"/>
          <w:szCs w:val="24"/>
        </w:rPr>
      </w:r>
      <w:r>
        <w:rPr>
          <w:sz w:val="16"/>
          <w:szCs w:val="24"/>
        </w:rPr>
      </w:r>
      <w:r>
        <w:rPr>
          <w:sz w:val="16"/>
          <w:szCs w:val="24"/>
        </w:rPr>
      </w:r>
    </w:p>
    <w:p>
      <w:pPr>
        <w:ind w:right="-1" w:firstLine="709"/>
        <w:jc w:val="both"/>
        <w:spacing w:line="235" w:lineRule="auto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</w:t>
      </w:r>
      <w:r>
        <w:rPr>
          <w:bCs/>
          <w:sz w:val="28"/>
          <w:szCs w:val="28"/>
        </w:rPr>
        <w:t xml:space="preserve">блики Татарстан от 12.07.2018 № </w:t>
      </w:r>
      <w:r>
        <w:rPr>
          <w:bCs/>
          <w:sz w:val="28"/>
          <w:szCs w:val="28"/>
        </w:rPr>
        <w:t xml:space="preserve">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Включить</w:t>
      </w:r>
      <w:r>
        <w:rPr>
          <w:sz w:val="28"/>
          <w:szCs w:val="28"/>
        </w:rPr>
        <w:t xml:space="preserve"> объект археологического наследия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Мизиновское поселение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Зеленодольском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 </w:t>
      </w:r>
      <w:r>
        <w:rPr>
          <w:sz w:val="28"/>
          <w:szCs w:val="28"/>
        </w:rPr>
        <w:t xml:space="preserve">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перечень выявленных объектов культурного наследия </w:t>
      </w:r>
      <w:r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приложению</w:t>
      </w:r>
      <w:r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1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настоящему приказу.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Утвердить: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выявленн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объект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Мизиновское поселение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в Зеленодольском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 районе Республики Татарстан, согласно приложению №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2 к настоящему приказу;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/>
      <w:bookmarkStart w:id="3" w:name="_Hlk67077139"/>
      <w:r>
        <w:rPr>
          <w:sz w:val="28"/>
          <w:szCs w:val="28"/>
        </w:rPr>
        <w:t xml:space="preserve">особый </w:t>
      </w:r>
      <w:r>
        <w:rPr>
          <w:sz w:val="28"/>
          <w:szCs w:val="28"/>
        </w:rPr>
        <w:t xml:space="preserve">режим использования </w:t>
      </w:r>
      <w:r>
        <w:rPr>
          <w:sz w:val="28"/>
          <w:szCs w:val="28"/>
        </w:rPr>
        <w:t xml:space="preserve">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выявленного 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Мизиновское поселение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Зеленодольском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 районе Республики Татарстан</w:t>
      </w:r>
      <w:r>
        <w:rPr>
          <w:sz w:val="28"/>
          <w:szCs w:val="28"/>
        </w:rPr>
        <w:t xml:space="preserve">, согласно приложению №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3 к настоящему приказу.</w:t>
      </w:r>
      <w:bookmarkEnd w:id="3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</w:t>
      </w:r>
      <w:r>
        <w:rPr>
          <w:sz w:val="28"/>
          <w:szCs w:val="28"/>
        </w:rPr>
        <w:t xml:space="preserve"> обеспечить</w:t>
      </w:r>
      <w:r>
        <w:rPr>
          <w:sz w:val="28"/>
          <w:szCs w:val="28"/>
        </w:rPr>
        <w:t xml:space="preserve"> внес</w:t>
      </w:r>
      <w:r>
        <w:rPr>
          <w:sz w:val="28"/>
          <w:szCs w:val="28"/>
        </w:rPr>
        <w:t xml:space="preserve">ение</w:t>
      </w:r>
      <w:r>
        <w:rPr>
          <w:sz w:val="28"/>
          <w:szCs w:val="28"/>
        </w:rPr>
        <w:t xml:space="preserve"> сведени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о границах территории </w:t>
      </w:r>
      <w:r>
        <w:rPr>
          <w:sz w:val="28"/>
          <w:szCs w:val="28"/>
        </w:rPr>
        <w:t xml:space="preserve">выявленного объекта культурного наследия </w:t>
      </w:r>
      <w:r>
        <w:rPr>
          <w:sz w:val="28"/>
          <w:szCs w:val="28"/>
        </w:rPr>
        <w:t xml:space="preserve">в Единый государственный реестр недвижимости.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Контроль за исполнением настоящего приказа оставляю за собой.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67"/>
        <w:jc w:val="both"/>
        <w:spacing w:line="235" w:lineRule="auto"/>
        <w:tabs>
          <w:tab w:val="left" w:pos="6510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-1" w:firstLine="567"/>
        <w:jc w:val="both"/>
        <w:spacing w:line="235" w:lineRule="auto"/>
        <w:tabs>
          <w:tab w:val="left" w:pos="6510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-1"/>
        <w:jc w:val="both"/>
        <w:spacing w:line="235" w:lineRule="auto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И.Н.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</w:t>
      </w:r>
      <w:r>
        <w:rPr>
          <w:sz w:val="28"/>
          <w:szCs w:val="28"/>
        </w:rPr>
        <w:t xml:space="preserve">урного наследия</w:t>
      </w:r>
      <w:r>
        <w:rPr>
          <w:sz w:val="28"/>
          <w:szCs w:val="28"/>
        </w:rPr>
        <w:br/>
        <w:t xml:space="preserve">от </w:t>
      </w: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67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ОБЪЕКТ АРХЕОЛОГИЧЕСКОГО НАСЛЕДИЯ, ВКЛЮЧЕННЫ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В ПЕРЕЧЕНЬ ВЫЯВЛЕННЫХ ОБЪЕКТОВ КУЛЬТУРНОГО НАСЛЕДИЯ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67"/>
        <w:jc w:val="center"/>
        <w:tabs>
          <w:tab w:val="left" w:pos="8505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901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27"/>
        <w:gridCol w:w="6911"/>
      </w:tblGrid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Наименование объекта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ind w:right="-1"/>
              <w:jc w:val="both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Мизиновское поселение II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  <w:p>
            <w:pPr>
              <w:ind w:right="-1"/>
              <w:tabs>
                <w:tab w:val="left" w:pos="8505" w:leader="none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М</w:t>
            </w:r>
            <w:r>
              <w:rPr>
                <w:i/>
                <w:sz w:val="28"/>
                <w:szCs w:val="28"/>
              </w:rPr>
              <w:t xml:space="preserve">естонахождение объекта культурного наследия:</w:t>
            </w: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right="-1"/>
              <w:jc w:val="both"/>
              <w:tabs>
                <w:tab w:val="left" w:pos="8505" w:leader="none"/>
              </w:tabs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</w:rPr>
              <w:t xml:space="preserve">Республика Татарстан, </w:t>
            </w:r>
            <w:r>
              <w:rPr>
                <w:sz w:val="28"/>
                <w:szCs w:val="28"/>
              </w:rPr>
              <w:t xml:space="preserve">Зеленодольский</w:t>
            </w:r>
            <w:r>
              <w:rPr>
                <w:sz w:val="28"/>
                <w:szCs w:val="28"/>
              </w:rPr>
              <w:t xml:space="preserve"> муниципальный район</w:t>
            </w: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  <w:highlight w:val="none"/>
              </w:rPr>
            </w:r>
          </w:p>
          <w:p>
            <w:pPr>
              <w:ind w:right="-1"/>
              <w:jc w:val="both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Мест</w:t>
            </w:r>
            <w:r>
              <w:rPr>
                <w:i/>
                <w:sz w:val="28"/>
                <w:szCs w:val="28"/>
              </w:rPr>
              <w:t xml:space="preserve">оположение</w:t>
            </w:r>
            <w:r>
              <w:rPr>
                <w:i/>
                <w:sz w:val="28"/>
                <w:szCs w:val="28"/>
              </w:rPr>
              <w:t xml:space="preserve">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</w:rPr>
              <w:t xml:space="preserve">Объект архео</w:t>
            </w:r>
            <w:r>
              <w:rPr>
                <w:sz w:val="28"/>
                <w:szCs w:val="28"/>
              </w:rPr>
              <w:t xml:space="preserve">логического наследия расположен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 xml:space="preserve">на </w:t>
            </w:r>
            <w:r>
              <w:rPr>
                <w:sz w:val="28"/>
                <w:szCs w:val="28"/>
              </w:rPr>
              <w:t xml:space="preserve">правом берегу старичного озера р. Секерки, восточной окраины с. Мизиново</w:t>
            </w:r>
            <w:r>
              <w:rPr>
                <w:sz w:val="28"/>
                <w:szCs w:val="28"/>
              </w:rPr>
              <w:t xml:space="preserve">;</w:t>
            </w: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  <w:highlight w:val="none"/>
              </w:rPr>
            </w:r>
          </w:p>
          <w:p>
            <w:pPr>
              <w:jc w:val="both"/>
            </w:pP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  <w:highlight w:val="none"/>
              </w:rPr>
            </w:r>
            <w:r/>
          </w:p>
        </w:tc>
      </w:tr>
      <w:tr>
        <w:tblPrEx/>
        <w:trPr>
          <w:trHeight w:val="142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bCs/>
                <w:i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Датировка</w:t>
            </w:r>
            <w:r>
              <w:rPr>
                <w:i/>
                <w:iCs/>
                <w:sz w:val="28"/>
                <w:szCs w:val="28"/>
              </w:rPr>
              <w:t xml:space="preserve">:</w:t>
            </w:r>
            <w:r>
              <w:rPr>
                <w:bCs/>
                <w:i/>
                <w:sz w:val="28"/>
                <w:szCs w:val="28"/>
              </w:rPr>
            </w:r>
            <w:r>
              <w:rPr>
                <w:bCs/>
                <w:i/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XVI-XIX вв.</w:t>
            </w:r>
            <w:r>
              <w:rPr>
                <w:sz w:val="28"/>
                <w:szCs w:val="28"/>
              </w:rPr>
            </w:r>
            <w:r/>
          </w:p>
        </w:tc>
      </w:tr>
    </w:tbl>
    <w:p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 w:clear="all"/>
      </w: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местоположения выявленного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Мизиновское поселение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Зеленодольском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</w:pPr>
      <w:r/>
      <w:r/>
    </w:p>
    <w:p>
      <w:pPr>
        <w:pStyle w:val="900"/>
        <w:ind w:left="-284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67450" cy="7477125"/>
                <wp:effectExtent l="0" t="0" r="0" b="0"/>
                <wp:docPr id="3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2367071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6267449" cy="7477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3.50pt;height:588.75pt;mso-wrap-distance-left:0.00pt;mso-wrap-distance-top:0.00pt;mso-wrap-distance-right:0.00pt;mso-wrap-distance-bottom:0.00pt;rotation:0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91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896"/>
      </w:tblGrid>
      <w:tr>
        <w:tblPrEx/>
        <w:trPr>
          <w:trHeight w:val="483"/>
        </w:trPr>
        <w:tc>
          <w:tcPr>
            <w:shd w:val="clear" w:color="ffffff" w:fill="ffffff"/>
            <w:tcW w:w="851" w:type="dxa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6725" cy="247650"/>
                      <wp:effectExtent l="0" t="0" r="0" b="0"/>
                      <wp:docPr id="4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652584" name="Рисунок 3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724" cy="247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36.75pt;height:19.5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shd w:val="clear" w:color="ffffff" w:fill="ffffff"/>
            <w:tcW w:w="8896" w:type="dxa"/>
            <w:textDirection w:val="lrTb"/>
            <w:noWrap w:val="false"/>
          </w:tcPr>
          <w:p>
            <w:pPr>
              <w:pStyle w:val="91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месторасположения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160" w:line="259" w:lineRule="auto"/>
        <w:tabs>
          <w:tab w:val="left" w:pos="1075" w:leader="none"/>
        </w:tabs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</w:r>
      <w:r>
        <w:rPr>
          <w:rFonts w:eastAsiaTheme="minorHAnsi"/>
          <w:sz w:val="24"/>
          <w:szCs w:val="24"/>
          <w:lang w:eastAsia="en-US"/>
        </w:rPr>
      </w:r>
      <w:r>
        <w:rPr>
          <w:rFonts w:eastAsiaTheme="minorHAnsi"/>
          <w:sz w:val="24"/>
          <w:szCs w:val="24"/>
          <w:lang w:eastAsia="en-US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</w:t>
      </w:r>
      <w:r>
        <w:rPr>
          <w:sz w:val="28"/>
          <w:szCs w:val="28"/>
        </w:rPr>
        <w:t xml:space="preserve">культурного наследия</w:t>
      </w:r>
      <w:r>
        <w:rPr>
          <w:sz w:val="28"/>
          <w:szCs w:val="28"/>
        </w:rPr>
        <w:br/>
        <w:t xml:space="preserve">от </w:t>
      </w:r>
      <w:r>
        <w:rPr>
          <w:sz w:val="28"/>
          <w:szCs w:val="28"/>
        </w:rPr>
        <w:t xml:space="preserve">_______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границ территории выявленного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Мизиновское поселение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Зеленодольском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00"/>
        <w:jc w:val="center"/>
      </w:pPr>
      <w:r>
        <w:rPr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34615" cy="474430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27739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9295" t="6385" r="4495" b="32543"/>
                        <a:stretch/>
                      </pic:blipFill>
                      <pic:spPr bwMode="auto">
                        <a:xfrm rot="0" flipH="0" flipV="0">
                          <a:off x="0" y="0"/>
                          <a:ext cx="4734614" cy="4744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72.80pt;height:373.57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lang w:eastAsia="ru-RU"/>
        </w:rPr>
      </w:r>
      <w:r/>
    </w:p>
    <w:p>
      <w:pPr>
        <w:contextualSpacing/>
        <w:jc w:val="center"/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r>
      <w:r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r>
      <w:r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r>
    </w:p>
    <w:p>
      <w:pPr>
        <w:pStyle w:val="91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01"/>
        <w:tblW w:w="4838" w:type="pct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3072"/>
        <w:gridCol w:w="1452"/>
        <w:gridCol w:w="4200"/>
      </w:tblGrid>
      <w:tr>
        <w:tblPrEx/>
        <w:trPr>
          <w:trHeight w:val="496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6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63959954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79" cy="29689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pPr>
              <w:pStyle w:val="91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716608" behindDoc="0" locked="0" layoutInCell="1" allowOverlap="1">
                      <wp:simplePos x="0" y="0"/>
                      <wp:positionH relativeFrom="column">
                        <wp:posOffset>33360</wp:posOffset>
                      </wp:positionH>
                      <wp:positionV relativeFrom="paragraph">
                        <wp:posOffset>76627</wp:posOffset>
                      </wp:positionV>
                      <wp:extent cx="400050" cy="168471"/>
                      <wp:effectExtent l="6350" t="6350" r="6350" b="6350"/>
                      <wp:wrapNone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400047" cy="1684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" o:spid="_x0000_s6" o:spt="1" type="#_x0000_t1" style="position:absolute;z-index:251716608;o:allowoverlap:true;o:allowincell:true;mso-position-horizontal-relative:text;margin-left:2.63pt;mso-position-horizontal:absolute;mso-position-vertical-relative:text;margin-top:6.03pt;mso-position-vertical:absolute;width:31.50pt;height:13.27pt;mso-wrap-distance-left:9.07pt;mso-wrap-distance-top:0.00pt;mso-wrap-distance-right:9.07pt;mso-wrap-distance-bottom:0.00pt;visibility:visible;" fillcolor="#70AD47" strokecolor="#2D4D6A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деревья и высокий кустарник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686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1" cy="311499"/>
                      <wp:effectExtent l="0" t="0" r="0" b="0"/>
                      <wp:docPr id="8" name="Рисунок 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8013752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71758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79" cy="3173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4.53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pPr>
              <w:pStyle w:val="91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граница территории объекта</w:t>
            </w:r>
            <w:r>
              <w:rPr>
                <w:sz w:val="24"/>
                <w:szCs w:val="24"/>
              </w:rPr>
              <w:t xml:space="preserve"> археологического наследия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715584" behindDoc="0" locked="0" layoutInCell="1" allowOverlap="1">
                      <wp:simplePos x="0" y="0"/>
                      <wp:positionH relativeFrom="column">
                        <wp:posOffset>33360</wp:posOffset>
                      </wp:positionH>
                      <wp:positionV relativeFrom="paragraph">
                        <wp:posOffset>78136</wp:posOffset>
                      </wp:positionV>
                      <wp:extent cx="400050" cy="192397"/>
                      <wp:effectExtent l="6350" t="6350" r="6350" b="6350"/>
                      <wp:wrapNone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400047" cy="1923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" o:spid="_x0000_s8" o:spt="1" type="#_x0000_t1" style="position:absolute;z-index:251715584;o:allowoverlap:true;o:allowincell:true;mso-position-horizontal-relative:text;margin-left:2.63pt;mso-position-horizontal:absolute;mso-position-vertical-relative:text;margin-top:6.15pt;mso-position-vertical:absolute;width:31.50pt;height:15.15pt;mso-wrap-distance-left:9.07pt;mso-wrap-distance-top:0.00pt;mso-wrap-distance-right:9.07pt;mso-wrap-distance-bottom:0.00pt;visibility:visible;" fillcolor="#A8CF8B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2925" cy="252946"/>
                      <wp:effectExtent l="0" t="0" r="0" b="0"/>
                      <wp:docPr id="10" name="Рисунок 1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0952574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4113" cy="253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42.75pt;height:19.92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1145" cy="212090"/>
                      <wp:effectExtent l="0" t="0" r="0" b="0"/>
                      <wp:docPr id="11" name="Рисунок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632362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1143" cy="2120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1.35pt;height:16.7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кустарник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r/>
            <w:r/>
          </w:p>
        </w:tc>
      </w:tr>
      <w:tr>
        <w:tblPrEx/>
        <w:trPr>
          <w:trHeight w:val="496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2" name="Рисунок 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0516194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1906" t="85949" r="92257" b="123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5" cy="2313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pPr>
              <w:pStyle w:val="91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изолинии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92760" cy="210185"/>
                      <wp:effectExtent l="0" t="0" r="2540" b="0"/>
                      <wp:docPr id="13" name="Рисунок 1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067913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2759" cy="2101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38.80pt;height:16.55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ограждение металлическое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96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717632" behindDoc="0" locked="0" layoutInCell="1" allowOverlap="1">
                      <wp:simplePos x="0" y="0"/>
                      <wp:positionH relativeFrom="column">
                        <wp:posOffset>118821</wp:posOffset>
                      </wp:positionH>
                      <wp:positionV relativeFrom="paragraph">
                        <wp:posOffset>53784</wp:posOffset>
                      </wp:positionV>
                      <wp:extent cx="314325" cy="161925"/>
                      <wp:effectExtent l="6350" t="6350" r="6350" b="6350"/>
                      <wp:wrapNone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314323" cy="161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196"/>
                                </a:schemeClr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3" o:spid="_x0000_s13" o:spt="1" type="#_x0000_t1" style="position:absolute;z-index:251717632;o:allowoverlap:true;o:allowincell:true;mso-position-horizontal-relative:text;margin-left:9.36pt;mso-position-horizontal:absolute;mso-position-vertical-relative:text;margin-top:4.23pt;mso-position-vertical:absolute;width:24.75pt;height:12.75pt;mso-wrap-distance-left:9.07pt;mso-wrap-distance-top:0.00pt;mso-wrap-distance-right:9.07pt;mso-wrap-distance-bottom:0.00pt;visibility:visible;" fillcolor="#7F7F7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pPr>
              <w:pStyle w:val="916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</w:rPr>
              <w:t xml:space="preserve">строение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91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Cs/>
          <w:sz w:val="28"/>
          <w:szCs w:val="28"/>
        </w:rPr>
        <w:t xml:space="preserve">Перечень координат</w:t>
      </w:r>
      <w:r>
        <w:rPr>
          <w:bCs/>
          <w:sz w:val="28"/>
          <w:szCs w:val="28"/>
        </w:rPr>
        <w:t xml:space="preserve"> характерных  точек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>
        <w:rPr>
          <w:sz w:val="28"/>
          <w:szCs w:val="28"/>
        </w:rPr>
        <w:t xml:space="preserve">границ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rFonts w:eastAsiaTheme="minorEastAsia"/>
          <w:bCs/>
          <w:color w:val="000000"/>
          <w:sz w:val="28"/>
          <w:szCs w:val="28"/>
        </w:rPr>
        <w:t xml:space="preserve">Мизиновское поселение II</w:t>
      </w:r>
      <w:r>
        <w:rPr>
          <w:rFonts w:eastAsiaTheme="minorEastAsia"/>
          <w:bCs/>
          <w:color w:val="000000"/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Зеленодольском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01"/>
        <w:tblW w:w="0" w:type="auto"/>
        <w:tblLook w:val="04A0" w:firstRow="1" w:lastRow="0" w:firstColumn="1" w:lastColumn="0" w:noHBand="0" w:noVBand="1"/>
      </w:tblPr>
      <w:tblGrid>
        <w:gridCol w:w="956"/>
        <w:gridCol w:w="2087"/>
        <w:gridCol w:w="2213"/>
        <w:gridCol w:w="2518"/>
        <w:gridCol w:w="2330"/>
      </w:tblGrid>
      <w:tr>
        <w:tblPrEx/>
        <w:trPr>
          <w:trHeight w:val="962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30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8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37"/>
        </w:trPr>
        <w:tc>
          <w:tcPr>
            <w:tcW w:w="95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5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33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472359.81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1270017.51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55.757722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48.554127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03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472370.19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1270031.22 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55.757816 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48.554344 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472380.69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1270072.04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55.757913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48.554993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472385.40 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1270121.25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55.757958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48.555776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472387.34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1270181.57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55.757979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48.556736 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472348.11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1270211.09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55.757629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48.557211 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472259.54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1270111.45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55.756827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48.555634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472302.07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1270049.10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55.757205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48.554636 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472331.25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1270019.33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55.757465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48.554159 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472347.47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1270010.68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55.757610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48.554019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472359.81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1270017.51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highlight w:val="yellow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55.757722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48.554127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</w:rPr>
            </w:r>
          </w:p>
        </w:tc>
      </w:tr>
    </w:tbl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Текстовое описание</w:t>
      </w:r>
      <w:r>
        <w:rPr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Мизиновское поселение II</w:t>
      </w:r>
      <w:r>
        <w:rPr>
          <w:rFonts w:eastAsiaTheme="minorEastAsia"/>
          <w:bCs/>
          <w:color w:val="000000"/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Зеленодольском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Линия границ территории выявленного объекта культурного (археологического) наследия проходит: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pPr w:horzAnchor="page" w:tblpX="1247" w:vertAnchor="text" w:tblpY="20" w:leftFromText="180" w:topFromText="0" w:rightFromText="180" w:bottomFromText="0"/>
        <w:tblW w:w="493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380"/>
        <w:gridCol w:w="7267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38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612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68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612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  <w:highlight w:val="yellow"/>
              </w:rPr>
            </w:r>
            <w:r>
              <w:rPr>
                <w:color w:val="000000"/>
                <w:sz w:val="28"/>
                <w:szCs w:val="28"/>
                <w:highlight w:val="yellow"/>
              </w:rPr>
            </w:r>
            <w:r>
              <w:rPr>
                <w:color w:val="000000"/>
                <w:sz w:val="28"/>
                <w:szCs w:val="28"/>
                <w:highlight w:val="yellow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северо-восток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52,47°) 17,13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 (азимут 75,15°) 42,72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 (азимут 84,18°) 49,14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восток(азимут 87,78°) 60,1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 (азимут142,57°) 49,7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 (азимут 227,95°) 133,6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 (азимут 303,89°) 75,5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 (азимут 314°) 42,2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 (азимут 331,43°) 18,3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 (азимут 28,54°) 14,3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Приложение №</w:t>
      </w:r>
      <w:r>
        <w:rPr>
          <w:sz w:val="28"/>
          <w:szCs w:val="28"/>
        </w:rPr>
        <w:t xml:space="preserve">3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Особый р</w:t>
      </w:r>
      <w:r>
        <w:rPr>
          <w:sz w:val="28"/>
          <w:szCs w:val="28"/>
        </w:rPr>
        <w:t xml:space="preserve">ежим использования</w:t>
      </w:r>
      <w:r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Мизиновское поселение II</w:t>
      </w:r>
      <w:r>
        <w:rPr>
          <w:rFonts w:eastAsiaTheme="minorEastAsia"/>
          <w:bCs/>
          <w:color w:val="000000"/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Зеленодольском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№73-ФЗ «Об объектах культурного наследия (памятниках истории и культуры) народов Российской Федерации» (далее – Федеральный закон № 73-ФЗ), земляных, строительны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х,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наследия,а также обеспечения доступа граждан к нему.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  <w:t xml:space="preserve">1. Разрешается: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выявленного объекта ар</w:t>
      </w:r>
      <w:r>
        <w:rPr>
          <w:rFonts w:ascii="Times New Roman" w:hAnsi="Times New Roman"/>
          <w:sz w:val="28"/>
          <w:szCs w:val="28"/>
        </w:rPr>
        <w:t xml:space="preserve">х</w:t>
      </w:r>
      <w:r>
        <w:rPr>
          <w:rFonts w:ascii="Times New Roman" w:hAnsi="Times New Roman"/>
          <w:sz w:val="28"/>
          <w:szCs w:val="28"/>
        </w:rPr>
        <w:t xml:space="preserve">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организация доступа граждан к объекту археологического наследия в соответствии с законодательством;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2. Запрещается: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выявленного объе</w:t>
      </w:r>
      <w:r>
        <w:rPr>
          <w:rFonts w:ascii="Times New Roman" w:hAnsi="Times New Roman"/>
          <w:sz w:val="28"/>
          <w:szCs w:val="28"/>
        </w:rPr>
        <w:t xml:space="preserve">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rFonts w:ascii="Times New Roman" w:hAnsi="Times New Roman"/>
          <w:sz w:val="28"/>
          <w:szCs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25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Calibri"/>
          <w:color w:val="auto"/>
          <w:sz w:val="28"/>
          <w:szCs w:val="28"/>
        </w:rPr>
      </w:pPr>
      <w:r>
        <w:rPr>
          <w:rFonts w:ascii="Times New Roman" w:hAnsi="Times New Roman" w:eastAsia="Calibri"/>
          <w:color w:val="auto"/>
          <w:sz w:val="28"/>
          <w:szCs w:val="28"/>
        </w:rPr>
      </w:r>
      <w:r>
        <w:rPr>
          <w:rFonts w:ascii="Times New Roman" w:hAnsi="Times New Roman" w:eastAsia="Calibri"/>
          <w:color w:val="auto"/>
          <w:sz w:val="28"/>
          <w:szCs w:val="28"/>
        </w:rPr>
      </w:r>
      <w:r>
        <w:rPr>
          <w:rFonts w:ascii="Times New Roman" w:hAnsi="Times New Roman" w:eastAsia="Calibri"/>
          <w:color w:val="auto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993" w:right="567" w:bottom="680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NewRomanPSMT">
    <w:panose1 w:val="02020603050405020304"/>
  </w:font>
  <w:font w:name="Calibri">
    <w:panose1 w:val="020F0502020204030204"/>
  </w:font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748886003"/>
      <w:docPartObj>
        <w:docPartGallery w:val="Page Numbers (Top of Page)"/>
        <w:docPartUnique w:val="true"/>
      </w:docPartObj>
      <w:rPr/>
    </w:sdtPr>
    <w:sdtContent>
      <w:p>
        <w:pPr>
          <w:pStyle w:val="904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7</w:t>
        </w:r>
        <w:r>
          <w:rPr>
            <w:sz w:val="24"/>
            <w:szCs w:val="24"/>
          </w:rPr>
          <w:fldChar w:fldCharType="end"/>
        </w:r>
        <w:r>
          <w:rPr>
            <w:sz w:val="24"/>
            <w:szCs w:val="24"/>
          </w:rPr>
        </w:r>
        <w:r>
          <w:rPr>
            <w:sz w:val="24"/>
            <w:szCs w:val="24"/>
          </w:rPr>
        </w:r>
      </w:p>
    </w:sdtContent>
  </w:sdt>
  <w:p>
    <w:pPr>
      <w:pStyle w:val="904"/>
      <w:rPr>
        <w:sz w:val="24"/>
        <w:szCs w:val="24"/>
      </w:rPr>
    </w:pPr>
    <w:r>
      <w:rPr>
        <w:sz w:val="24"/>
        <w:szCs w:val="24"/>
      </w:rPr>
    </w:r>
    <w:r>
      <w:rPr>
        <w:sz w:val="24"/>
        <w:szCs w:val="24"/>
      </w:rPr>
    </w:r>
    <w:r>
      <w:rPr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5" w:hanging="55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 w:eastAsiaTheme="minorHAnsi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6"/>
  </w:num>
  <w:num w:numId="10">
    <w:abstractNumId w:val="12"/>
  </w:num>
  <w:num w:numId="11">
    <w:abstractNumId w:val="1"/>
  </w:num>
  <w:num w:numId="12">
    <w:abstractNumId w:val="7"/>
  </w:num>
  <w:num w:numId="13">
    <w:abstractNumId w:val="11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0">
    <w:name w:val="Heading 1"/>
    <w:basedOn w:val="890"/>
    <w:next w:val="890"/>
    <w:link w:val="72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21">
    <w:name w:val="Heading 1 Char"/>
    <w:basedOn w:val="892"/>
    <w:link w:val="720"/>
    <w:uiPriority w:val="9"/>
    <w:rPr>
      <w:rFonts w:ascii="Arial" w:hAnsi="Arial" w:eastAsia="Arial" w:cs="Arial"/>
      <w:sz w:val="40"/>
      <w:szCs w:val="40"/>
    </w:rPr>
  </w:style>
  <w:style w:type="character" w:styleId="722">
    <w:name w:val="Heading 2 Char"/>
    <w:basedOn w:val="892"/>
    <w:link w:val="891"/>
    <w:uiPriority w:val="9"/>
    <w:rPr>
      <w:rFonts w:ascii="Arial" w:hAnsi="Arial" w:eastAsia="Arial" w:cs="Arial"/>
      <w:sz w:val="34"/>
    </w:rPr>
  </w:style>
  <w:style w:type="paragraph" w:styleId="723">
    <w:name w:val="Heading 3"/>
    <w:basedOn w:val="890"/>
    <w:next w:val="890"/>
    <w:link w:val="72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4">
    <w:name w:val="Heading 3 Char"/>
    <w:basedOn w:val="892"/>
    <w:link w:val="723"/>
    <w:uiPriority w:val="9"/>
    <w:rPr>
      <w:rFonts w:ascii="Arial" w:hAnsi="Arial" w:eastAsia="Arial" w:cs="Arial"/>
      <w:sz w:val="30"/>
      <w:szCs w:val="30"/>
    </w:rPr>
  </w:style>
  <w:style w:type="paragraph" w:styleId="725">
    <w:name w:val="Heading 4"/>
    <w:basedOn w:val="890"/>
    <w:next w:val="890"/>
    <w:link w:val="72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6">
    <w:name w:val="Heading 4 Char"/>
    <w:basedOn w:val="892"/>
    <w:link w:val="725"/>
    <w:uiPriority w:val="9"/>
    <w:rPr>
      <w:rFonts w:ascii="Arial" w:hAnsi="Arial" w:eastAsia="Arial" w:cs="Arial"/>
      <w:b/>
      <w:bCs/>
      <w:sz w:val="26"/>
      <w:szCs w:val="26"/>
    </w:rPr>
  </w:style>
  <w:style w:type="paragraph" w:styleId="727">
    <w:name w:val="Heading 5"/>
    <w:basedOn w:val="890"/>
    <w:next w:val="890"/>
    <w:link w:val="72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8">
    <w:name w:val="Heading 5 Char"/>
    <w:basedOn w:val="892"/>
    <w:link w:val="727"/>
    <w:uiPriority w:val="9"/>
    <w:rPr>
      <w:rFonts w:ascii="Arial" w:hAnsi="Arial" w:eastAsia="Arial" w:cs="Arial"/>
      <w:b/>
      <w:bCs/>
      <w:sz w:val="24"/>
      <w:szCs w:val="24"/>
    </w:rPr>
  </w:style>
  <w:style w:type="paragraph" w:styleId="729">
    <w:name w:val="Heading 6"/>
    <w:basedOn w:val="890"/>
    <w:next w:val="890"/>
    <w:link w:val="73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0">
    <w:name w:val="Heading 6 Char"/>
    <w:basedOn w:val="892"/>
    <w:link w:val="729"/>
    <w:uiPriority w:val="9"/>
    <w:rPr>
      <w:rFonts w:ascii="Arial" w:hAnsi="Arial" w:eastAsia="Arial" w:cs="Arial"/>
      <w:b/>
      <w:bCs/>
      <w:sz w:val="22"/>
      <w:szCs w:val="22"/>
    </w:rPr>
  </w:style>
  <w:style w:type="paragraph" w:styleId="731">
    <w:name w:val="Heading 7"/>
    <w:basedOn w:val="890"/>
    <w:next w:val="890"/>
    <w:link w:val="73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2">
    <w:name w:val="Heading 7 Char"/>
    <w:basedOn w:val="892"/>
    <w:link w:val="73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3">
    <w:name w:val="Heading 8"/>
    <w:basedOn w:val="890"/>
    <w:next w:val="890"/>
    <w:link w:val="73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4">
    <w:name w:val="Heading 8 Char"/>
    <w:basedOn w:val="892"/>
    <w:link w:val="733"/>
    <w:uiPriority w:val="9"/>
    <w:rPr>
      <w:rFonts w:ascii="Arial" w:hAnsi="Arial" w:eastAsia="Arial" w:cs="Arial"/>
      <w:i/>
      <w:iCs/>
      <w:sz w:val="22"/>
      <w:szCs w:val="22"/>
    </w:rPr>
  </w:style>
  <w:style w:type="paragraph" w:styleId="735">
    <w:name w:val="Heading 9"/>
    <w:basedOn w:val="890"/>
    <w:next w:val="890"/>
    <w:link w:val="73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6">
    <w:name w:val="Heading 9 Char"/>
    <w:basedOn w:val="892"/>
    <w:link w:val="735"/>
    <w:uiPriority w:val="9"/>
    <w:rPr>
      <w:rFonts w:ascii="Arial" w:hAnsi="Arial" w:eastAsia="Arial" w:cs="Arial"/>
      <w:i/>
      <w:iCs/>
      <w:sz w:val="21"/>
      <w:szCs w:val="21"/>
    </w:rPr>
  </w:style>
  <w:style w:type="paragraph" w:styleId="737">
    <w:name w:val="Title"/>
    <w:basedOn w:val="890"/>
    <w:next w:val="890"/>
    <w:link w:val="73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8">
    <w:name w:val="Title Char"/>
    <w:basedOn w:val="892"/>
    <w:link w:val="737"/>
    <w:uiPriority w:val="10"/>
    <w:rPr>
      <w:sz w:val="48"/>
      <w:szCs w:val="48"/>
    </w:rPr>
  </w:style>
  <w:style w:type="paragraph" w:styleId="739">
    <w:name w:val="Subtitle"/>
    <w:basedOn w:val="890"/>
    <w:next w:val="890"/>
    <w:link w:val="740"/>
    <w:uiPriority w:val="11"/>
    <w:qFormat/>
    <w:pPr>
      <w:spacing w:before="200" w:after="200"/>
    </w:pPr>
    <w:rPr>
      <w:sz w:val="24"/>
      <w:szCs w:val="24"/>
    </w:rPr>
  </w:style>
  <w:style w:type="character" w:styleId="740">
    <w:name w:val="Subtitle Char"/>
    <w:basedOn w:val="892"/>
    <w:link w:val="739"/>
    <w:uiPriority w:val="11"/>
    <w:rPr>
      <w:sz w:val="24"/>
      <w:szCs w:val="24"/>
    </w:rPr>
  </w:style>
  <w:style w:type="paragraph" w:styleId="741">
    <w:name w:val="Quote"/>
    <w:basedOn w:val="890"/>
    <w:next w:val="890"/>
    <w:link w:val="742"/>
    <w:uiPriority w:val="29"/>
    <w:qFormat/>
    <w:pPr>
      <w:ind w:left="720" w:right="720"/>
    </w:pPr>
    <w:rPr>
      <w:i/>
    </w:rPr>
  </w:style>
  <w:style w:type="character" w:styleId="742">
    <w:name w:val="Quote Char"/>
    <w:link w:val="741"/>
    <w:uiPriority w:val="29"/>
    <w:rPr>
      <w:i/>
    </w:rPr>
  </w:style>
  <w:style w:type="paragraph" w:styleId="743">
    <w:name w:val="Intense Quote"/>
    <w:basedOn w:val="890"/>
    <w:next w:val="890"/>
    <w:link w:val="74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4">
    <w:name w:val="Intense Quote Char"/>
    <w:link w:val="743"/>
    <w:uiPriority w:val="30"/>
    <w:rPr>
      <w:i/>
    </w:rPr>
  </w:style>
  <w:style w:type="character" w:styleId="745">
    <w:name w:val="Header Char"/>
    <w:basedOn w:val="892"/>
    <w:link w:val="904"/>
    <w:uiPriority w:val="99"/>
  </w:style>
  <w:style w:type="character" w:styleId="746">
    <w:name w:val="Footer Char"/>
    <w:basedOn w:val="892"/>
    <w:link w:val="906"/>
    <w:uiPriority w:val="99"/>
  </w:style>
  <w:style w:type="character" w:styleId="747">
    <w:name w:val="Caption Char"/>
    <w:basedOn w:val="892"/>
    <w:link w:val="914"/>
    <w:uiPriority w:val="35"/>
    <w:rPr>
      <w:b/>
      <w:bCs/>
      <w:color w:val="4f81bd" w:themeColor="accent1"/>
      <w:sz w:val="18"/>
      <w:szCs w:val="18"/>
    </w:rPr>
  </w:style>
  <w:style w:type="table" w:styleId="748">
    <w:name w:val="Table Grid Light"/>
    <w:basedOn w:val="8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9">
    <w:name w:val="Plain Table 1"/>
    <w:basedOn w:val="8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2"/>
    <w:basedOn w:val="89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>
    <w:name w:val="Plain Table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2">
    <w:name w:val="Plain Table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Plain Table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4">
    <w:name w:val="Grid Table 1 Light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4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6">
    <w:name w:val="Grid Table 4 - Accent 1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7">
    <w:name w:val="Grid Table 4 - Accent 2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8">
    <w:name w:val="Grid Table 4 - Accent 3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9">
    <w:name w:val="Grid Table 4 - Accent 4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0">
    <w:name w:val="Grid Table 4 - Accent 5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1">
    <w:name w:val="Grid Table 4 - Accent 6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2">
    <w:name w:val="Grid Table 5 Dark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3">
    <w:name w:val="Grid Table 5 Dark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5">
    <w:name w:val="Grid Table 5 Dark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6">
    <w:name w:val="Grid Table 5 Dark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9">
    <w:name w:val="Grid Table 6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0">
    <w:name w:val="Grid Table 6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1">
    <w:name w:val="Grid Table 6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2">
    <w:name w:val="Grid Table 6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3">
    <w:name w:val="Grid Table 6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4">
    <w:name w:val="Grid Table 6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6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6">
    <w:name w:val="Grid Table 7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1">
    <w:name w:val="List Table 2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2">
    <w:name w:val="List Table 2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3">
    <w:name w:val="List Table 2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4">
    <w:name w:val="List Table 2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5">
    <w:name w:val="List Table 2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6">
    <w:name w:val="List Table 2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7">
    <w:name w:val="List Table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5 Dark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6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9">
    <w:name w:val="List Table 6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0">
    <w:name w:val="List Table 6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1">
    <w:name w:val="List Table 6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2">
    <w:name w:val="List Table 6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3">
    <w:name w:val="List Table 6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4">
    <w:name w:val="List Table 6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5">
    <w:name w:val="List Table 7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6">
    <w:name w:val="List Table 7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47">
    <w:name w:val="List Table 7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8">
    <w:name w:val="List Table 7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9">
    <w:name w:val="List Table 7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0">
    <w:name w:val="List Table 7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1">
    <w:name w:val="List Table 7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2">
    <w:name w:val="Lined - Accent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3">
    <w:name w:val="Lined - Accent 1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54">
    <w:name w:val="Lined - Accent 2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5">
    <w:name w:val="Lined - Accent 3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6">
    <w:name w:val="Lined - Accent 4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7">
    <w:name w:val="Lined - Accent 5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58">
    <w:name w:val="Lined - Accent 6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9">
    <w:name w:val="Bordered &amp; Lined - Accent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0">
    <w:name w:val="Bordered &amp; Lined - Accent 1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1">
    <w:name w:val="Bordered &amp; Lined - Accent 2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2">
    <w:name w:val="Bordered &amp; Lined - Accent 3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3">
    <w:name w:val="Bordered &amp; Lined - Accent 4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4">
    <w:name w:val="Bordered &amp; Lined - Accent 5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65">
    <w:name w:val="Bordered &amp; Lined - Accent 6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6">
    <w:name w:val="Bordered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7">
    <w:name w:val="Bordered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8">
    <w:name w:val="Bordered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9">
    <w:name w:val="Bordered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0">
    <w:name w:val="Bordered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1">
    <w:name w:val="Bordered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2">
    <w:name w:val="Bordered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2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2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2"/>
    <w:basedOn w:val="890"/>
    <w:next w:val="890"/>
    <w:link w:val="919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892" w:default="1">
    <w:name w:val="Default Paragraph Font"/>
    <w:uiPriority w:val="1"/>
    <w:semiHidden/>
    <w:unhideWhenUsed/>
  </w:style>
  <w:style w:type="table" w:styleId="89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4" w:default="1">
    <w:name w:val="No List"/>
    <w:uiPriority w:val="99"/>
    <w:semiHidden/>
    <w:unhideWhenUsed/>
  </w:style>
  <w:style w:type="paragraph" w:styleId="895">
    <w:name w:val="Balloon Text"/>
    <w:basedOn w:val="890"/>
    <w:link w:val="896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96" w:customStyle="1">
    <w:name w:val="Текст выноски Знак"/>
    <w:basedOn w:val="892"/>
    <w:link w:val="895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97">
    <w:name w:val="No Spacing"/>
    <w:uiPriority w:val="1"/>
    <w:qFormat/>
    <w:pPr>
      <w:spacing w:after="0" w:line="240" w:lineRule="auto"/>
    </w:pPr>
    <w:rPr>
      <w:rFonts w:ascii="Times New Roman" w:hAnsi="Times New Roman" w:eastAsia="Calibri" w:cs="Times New Roman"/>
      <w:sz w:val="28"/>
    </w:rPr>
  </w:style>
  <w:style w:type="character" w:styleId="898">
    <w:name w:val="Hyperlink"/>
    <w:basedOn w:val="892"/>
    <w:uiPriority w:val="99"/>
    <w:unhideWhenUsed/>
    <w:rPr>
      <w:color w:val="0563c1" w:themeColor="hyperlink"/>
      <w:u w:val="single"/>
    </w:rPr>
  </w:style>
  <w:style w:type="paragraph" w:styleId="899">
    <w:name w:val="List Paragraph"/>
    <w:basedOn w:val="890"/>
    <w:uiPriority w:val="34"/>
    <w:qFormat/>
    <w:pPr>
      <w:contextualSpacing/>
      <w:ind w:left="720"/>
    </w:pPr>
  </w:style>
  <w:style w:type="paragraph" w:styleId="900">
    <w:name w:val="Normal (Web)"/>
    <w:basedOn w:val="890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table" w:styleId="901">
    <w:name w:val="Table Grid"/>
    <w:basedOn w:val="893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02">
    <w:name w:val="Body Text Indent 3"/>
    <w:basedOn w:val="890"/>
    <w:link w:val="903"/>
    <w:pPr>
      <w:ind w:firstLine="720"/>
      <w:jc w:val="both"/>
    </w:pPr>
    <w:rPr>
      <w:sz w:val="24"/>
    </w:rPr>
  </w:style>
  <w:style w:type="character" w:styleId="903" w:customStyle="1">
    <w:name w:val="Основной текст с отступом 3 Знак"/>
    <w:basedOn w:val="892"/>
    <w:link w:val="902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904">
    <w:name w:val="Header"/>
    <w:basedOn w:val="890"/>
    <w:link w:val="90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5" w:customStyle="1">
    <w:name w:val="Верхний колонтитул Знак"/>
    <w:basedOn w:val="892"/>
    <w:link w:val="90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6">
    <w:name w:val="Footer"/>
    <w:basedOn w:val="890"/>
    <w:link w:val="90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7" w:customStyle="1">
    <w:name w:val="Нижний колонтитул Знак"/>
    <w:basedOn w:val="892"/>
    <w:link w:val="906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8" w:customStyle="1">
    <w:name w:val="Default"/>
    <w:pPr>
      <w:spacing w:after="0" w:line="240" w:lineRule="auto"/>
    </w:pPr>
    <w:rPr>
      <w:rFonts w:ascii="Times New Roman" w:hAnsi="Times New Roman" w:cs="Times New Roman" w:eastAsiaTheme="minorEastAsia"/>
      <w:color w:val="000000"/>
      <w:sz w:val="24"/>
      <w:szCs w:val="24"/>
      <w:lang w:eastAsia="ru-RU"/>
    </w:rPr>
  </w:style>
  <w:style w:type="paragraph" w:styleId="909" w:customStyle="1">
    <w:name w:val="Noeeu1"/>
    <w:basedOn w:val="890"/>
    <w:pPr>
      <w:spacing w:line="288" w:lineRule="auto"/>
    </w:pPr>
    <w:rPr>
      <w:sz w:val="28"/>
    </w:rPr>
  </w:style>
  <w:style w:type="paragraph" w:styleId="910">
    <w:name w:val="Body Text"/>
    <w:basedOn w:val="890"/>
    <w:link w:val="911"/>
    <w:uiPriority w:val="99"/>
    <w:semiHidden/>
    <w:unhideWhenUsed/>
    <w:pPr>
      <w:spacing w:after="120"/>
    </w:pPr>
  </w:style>
  <w:style w:type="character" w:styleId="911" w:customStyle="1">
    <w:name w:val="Основной текст Знак"/>
    <w:basedOn w:val="892"/>
    <w:link w:val="910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2" w:customStyle="1">
    <w:name w:val="Table Paragraph"/>
    <w:basedOn w:val="890"/>
    <w:uiPriority w:val="1"/>
    <w:qFormat/>
    <w:pPr>
      <w:widowControl w:val="off"/>
    </w:pPr>
    <w:rPr>
      <w:rFonts w:eastAsiaTheme="minorEastAsia"/>
      <w:sz w:val="24"/>
      <w:szCs w:val="24"/>
    </w:rPr>
  </w:style>
  <w:style w:type="character" w:styleId="913" w:customStyle="1">
    <w:name w:val="apple-converted-space"/>
    <w:basedOn w:val="892"/>
    <w:uiPriority w:val="99"/>
    <w:rPr>
      <w:rFonts w:cs="Times New Roman"/>
    </w:rPr>
  </w:style>
  <w:style w:type="paragraph" w:styleId="914">
    <w:name w:val="Caption"/>
    <w:basedOn w:val="890"/>
    <w:next w:val="890"/>
    <w:link w:val="747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styleId="915" w:customStyle="1">
    <w:name w:val="fontstyle01"/>
    <w:basedOn w:val="892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16" w:customStyle="1">
    <w:name w:val="форма 4"/>
    <w:basedOn w:val="890"/>
    <w:link w:val="917"/>
    <w:qFormat/>
    <w:pPr>
      <w:jc w:val="both"/>
    </w:pPr>
    <w:rPr>
      <w:rFonts w:eastAsia="Calibri"/>
      <w:lang w:eastAsia="en-US"/>
    </w:rPr>
  </w:style>
  <w:style w:type="character" w:styleId="917" w:customStyle="1">
    <w:name w:val="форма 4 Знак"/>
    <w:link w:val="916"/>
    <w:rPr>
      <w:rFonts w:ascii="Times New Roman" w:hAnsi="Times New Roman" w:eastAsia="Calibri" w:cs="Times New Roman"/>
      <w:sz w:val="20"/>
      <w:szCs w:val="20"/>
    </w:rPr>
  </w:style>
  <w:style w:type="paragraph" w:styleId="918" w:customStyle="1">
    <w:name w:val="01 Илл"/>
    <w:basedOn w:val="890"/>
    <w:qFormat/>
    <w:pPr>
      <w:jc w:val="center"/>
      <w:spacing w:before="120"/>
    </w:pPr>
    <w:rPr>
      <w:rFonts w:eastAsia="Calibri"/>
      <w:sz w:val="24"/>
      <w:szCs w:val="24"/>
    </w:rPr>
  </w:style>
  <w:style w:type="character" w:styleId="919" w:customStyle="1">
    <w:name w:val="Заголовок 2 Знак"/>
    <w:basedOn w:val="892"/>
    <w:link w:val="891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eastAsia="ru-RU"/>
    </w:rPr>
  </w:style>
  <w:style w:type="paragraph" w:styleId="920" w:customStyle="1">
    <w:name w:val="форма 1"/>
    <w:basedOn w:val="890"/>
    <w:link w:val="921"/>
    <w:qFormat/>
    <w:rPr>
      <w:rFonts w:eastAsia="Calibri"/>
      <w:sz w:val="22"/>
      <w:szCs w:val="22"/>
      <w:lang w:eastAsia="en-US"/>
    </w:rPr>
  </w:style>
  <w:style w:type="character" w:styleId="921" w:customStyle="1">
    <w:name w:val="форма 1 Знак"/>
    <w:link w:val="920"/>
    <w:rPr>
      <w:rFonts w:ascii="Times New Roman" w:hAnsi="Times New Roman" w:eastAsia="Calibri" w:cs="Times New Roman"/>
    </w:rPr>
  </w:style>
  <w:style w:type="table" w:styleId="922" w:customStyle="1">
    <w:name w:val="Сетка таблицы2"/>
    <w:uiPriority w:val="5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  <w:style w:type="paragraph" w:styleId="923" w:customStyle="1">
    <w:name w:val="ConsPlusTitle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924" w:customStyle="1">
    <w:name w:val="ConsPlusNormal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925" w:customStyle="1">
    <w:name w:val="consplusnormal_mr_css_attr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926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g"/><Relationship Id="rId19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C474F-B73F-4C87-84E5-FB7D7B0DE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Гущин Иван Н.</dc:creator>
  <cp:lastModifiedBy>Stepanova.A.E</cp:lastModifiedBy>
  <cp:revision>269</cp:revision>
  <dcterms:created xsi:type="dcterms:W3CDTF">2021-02-09T07:58:00Z</dcterms:created>
  <dcterms:modified xsi:type="dcterms:W3CDTF">2025-12-24T14:41:37Z</dcterms:modified>
</cp:coreProperties>
</file>