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9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899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899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899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</w:t>
      </w:r>
      <w:bookmarkStart w:id="0" w:name="_GoBack"/>
      <w:r/>
      <w:bookmarkEnd w:id="0"/>
      <w:r>
        <w:rPr>
          <w:sz w:val="28"/>
          <w:szCs w:val="28"/>
        </w:rPr>
        <w:t xml:space="preserve">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Верхнеколчуринское</w:t>
      </w:r>
      <w:r>
        <w:rPr>
          <w:sz w:val="28"/>
          <w:szCs w:val="28"/>
        </w:rPr>
        <w:t xml:space="preserve"> селище </w:t>
      </w:r>
      <w:r>
        <w:rPr>
          <w:sz w:val="28"/>
          <w:szCs w:val="28"/>
        </w:rPr>
        <w:t xml:space="preserve">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6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Верхнеколчуринское</w:t>
      </w:r>
      <w:r>
        <w:rPr>
          <w:sz w:val="28"/>
          <w:szCs w:val="28"/>
        </w:rPr>
        <w:t xml:space="preserve"> селище </w:t>
      </w:r>
      <w:r>
        <w:rPr>
          <w:sz w:val="28"/>
          <w:szCs w:val="28"/>
        </w:rPr>
        <w:t xml:space="preserve">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2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</w:r>
      <w:bookmarkEnd w:id="2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3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z w:val="28"/>
          <w:szCs w:val="28"/>
        </w:rPr>
        <w:t xml:space="preserve">Верхнеколчуринское</w:t>
      </w:r>
      <w:r>
        <w:rPr>
          <w:sz w:val="28"/>
          <w:szCs w:val="28"/>
        </w:rPr>
        <w:t xml:space="preserve"> селище </w:t>
      </w:r>
      <w:r>
        <w:rPr>
          <w:sz w:val="28"/>
          <w:szCs w:val="28"/>
        </w:rPr>
        <w:t xml:space="preserve">I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Алькеевском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3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102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</w:t>
        <w:tab/>
        <w:t xml:space="preserve">И</w:t>
      </w:r>
      <w:r>
        <w:rPr>
          <w:sz w:val="28"/>
          <w:szCs w:val="28"/>
        </w:rPr>
        <w:t xml:space="preserve">.Н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Гущин</w:t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993" w:right="567" w:bottom="1418" w:left="1134" w:header="426" w:footer="708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Верхнеколчуринское</w:t>
      </w:r>
      <w:r>
        <w:rPr>
          <w:sz w:val="28"/>
          <w:szCs w:val="28"/>
        </w:rPr>
        <w:t xml:space="preserve"> селище </w:t>
      </w:r>
      <w:r>
        <w:rPr>
          <w:sz w:val="28"/>
          <w:szCs w:val="28"/>
        </w:rPr>
        <w:t xml:space="preserve">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Верхнеколчуринское</w:t>
      </w:r>
      <w:r>
        <w:rPr>
          <w:sz w:val="28"/>
          <w:szCs w:val="28"/>
        </w:rPr>
        <w:t xml:space="preserve"> селище </w:t>
      </w:r>
      <w:r>
        <w:rPr>
          <w:sz w:val="28"/>
          <w:szCs w:val="28"/>
        </w:rPr>
        <w:t xml:space="preserve">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898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  <w:highlight w:val="red"/>
        </w:rPr>
      </w:pPr>
      <w:r>
        <w:rPr>
          <w:rStyle w:val="898"/>
          <w:rFonts w:ascii="Times New Roman" w:hAnsi="Times New Roman"/>
          <w:sz w:val="28"/>
          <w:szCs w:val="28"/>
        </w:rPr>
        <w:t xml:space="preserve">Объект</w:t>
      </w:r>
      <w:r>
        <w:rPr>
          <w:rStyle w:val="898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Ре</w:t>
      </w:r>
      <w:r>
        <w:rPr>
          <w:sz w:val="28"/>
          <w:szCs w:val="28"/>
        </w:rPr>
        <w:t xml:space="preserve">спублике Татарстан, Алькеевском муниципальном районе, с. Верхнее Колчурино. Памятник расположен в 0,33 километрах к северо-востоку от северо-восточной окраины с. Верхнее Колчурино, 1,07 километрах к западо-юго-западу от северо-западной окраины с. Нижнее Ко</w:t>
      </w:r>
      <w:r>
        <w:rPr>
          <w:sz w:val="28"/>
          <w:szCs w:val="28"/>
        </w:rPr>
        <w:t xml:space="preserve">лчурино, на высокой террасе левого берега р. Инчи (ниже по течению р. Аты, правый приток р. Малый Черемшан)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highlight w:val="red"/>
        </w:rPr>
      </w:r>
      <w:r>
        <w:rPr>
          <w:sz w:val="28"/>
          <w:szCs w:val="28"/>
          <w:highlight w:val="red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96°09'05",86) 58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111°00'49",23) 10,8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 (азимут 133°03'09",65) 10,9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105°16'31",61) 60,4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102°28'01",56) 154,3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 (азимут 148°32'33",51) 173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 (азимут 176°48'50",72) 65,2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 (азимут 193°07'52",84) 39,3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 (азимут 230°53'54",73) 51,5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244°37'46",37) 55,6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255°12'07",58) 81,1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266°13'41",65) 39,7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280°23'06",50) 26,6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296°02'35",46) 59,7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323°29'26",01) 54,3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298°00'36",17) 54,1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291°29'34",86) 69,2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355°48'13",22) 80,8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азимут 14°11'31",60) 93,3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25°47'16",74) 149,8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ind w:right="-1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 w:clear="all"/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Верхнеколчуринское</w:t>
      </w:r>
      <w:r>
        <w:rPr>
          <w:sz w:val="28"/>
          <w:szCs w:val="28"/>
        </w:rPr>
        <w:t xml:space="preserve"> селище </w:t>
      </w:r>
      <w:r>
        <w:rPr>
          <w:sz w:val="28"/>
          <w:szCs w:val="28"/>
        </w:rPr>
        <w:t xml:space="preserve">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899785"/>
                <wp:effectExtent l="0" t="0" r="0" b="0"/>
                <wp:docPr id="3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819446" name="Верхнеколчуринское селище I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1851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8997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4.55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897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06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Верхнеколчуринское</w:t>
      </w:r>
      <w:r>
        <w:rPr>
          <w:sz w:val="28"/>
          <w:szCs w:val="28"/>
        </w:rPr>
        <w:t xml:space="preserve"> селище </w:t>
      </w:r>
      <w:r>
        <w:rPr>
          <w:sz w:val="28"/>
          <w:szCs w:val="28"/>
        </w:rPr>
        <w:t xml:space="preserve">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6"/>
        <w:jc w:val="center"/>
        <w:rPr>
          <w:lang w:val="en-US" w:eastAsia="ru-RU"/>
        </w:rPr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52457" cy="5577752"/>
                <wp:effectExtent l="0" t="0" r="0" b="0"/>
                <wp:docPr id="7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1043385" name="Топоверхнеколч1 (1)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9131" t="6538" r="9229" b="40270"/>
                        <a:stretch/>
                      </pic:blipFill>
                      <pic:spPr bwMode="auto">
                        <a:xfrm rot="0" flipH="0" flipV="0">
                          <a:off x="0" y="0"/>
                          <a:ext cx="6052456" cy="55777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6.57pt;height:439.19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val="en-US" w:eastAsia="ru-RU"/>
        </w:rPr>
      </w:r>
      <w:r>
        <w:rPr>
          <w:lang w:val="en-US" w:eastAsia="ru-RU"/>
        </w:rPr>
      </w:r>
    </w:p>
    <w:p>
      <w:pPr>
        <w:pStyle w:val="906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97"/>
        <w:tblW w:w="4857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19"/>
        <w:gridCol w:w="3250"/>
        <w:gridCol w:w="1536"/>
        <w:gridCol w:w="3634"/>
      </w:tblGrid>
      <w:tr>
        <w:tblPrEx/>
        <w:trPr>
          <w:trHeight w:val="481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8341975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1" cy="29689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0845" cy="266611"/>
                      <wp:effectExtent l="0" t="0" r="0" b="0"/>
                      <wp:docPr id="9" name="Рисунок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5484040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31355" t="58309" r="62300" b="334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6996" cy="28358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32.35pt;height:20.99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гидрография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13872217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2577" t="72233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8" cy="23848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11" name="Рисунок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2671931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10021257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69" cy="21335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3535" cy="261620"/>
                      <wp:effectExtent l="0" t="0" r="0" b="5080"/>
                      <wp:docPr id="13" name="Рисунок 8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67705125" name="Рисунок 4"/>
                              <pic:cNvPicPr/>
                              <pic:nvPr/>
                            </pic:nvPicPr>
                            <pic:blipFill>
                              <a:blip r:embed="rId18"/>
                              <a:srcRect l="36406" t="58505" r="56536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3533" cy="2616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27.05pt;height:20.6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пашня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57733215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rcRect l="1906" t="85949" r="92257" b="123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8" cy="23140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изолинии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23367" cy="297925"/>
                      <wp:effectExtent l="0" t="0" r="0" b="0"/>
                      <wp:docPr id="15" name="Рисунок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6569207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6651" cy="3002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33.34pt;height:23.46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лесная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16" name="Рисунок 46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9405857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3" cy="26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полевая грунтовая дорога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0845" cy="236220"/>
                      <wp:effectExtent l="0" t="0" r="8255" b="0"/>
                      <wp:docPr id="17" name="Рисунок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91476030" name="Рисунок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rcRect l="10255" t="79247" r="85889" b="191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10843" cy="2362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32.35pt;height:18.60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строения разрушенные и полуразрушенные (бывшая свиноферма)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object w:dxaOrig="750" w:dyaOrig="39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" o:spid="_x0000_s17" type="#_x0000_t75" style="width:37.35pt;height:17.65pt;mso-wrap-distance-left:0.00pt;mso-wrap-distance-top:0.00pt;mso-wrap-distance-right:0.00pt;mso-wrap-distance-bottom:0.00pt;" filled="f" stroked="f">
                  <v:path textboxrect="0,0,0,0"/>
                  <v:imagedata r:id="rId23" o:title=""/>
                </v:shape>
                <o:OLEObject DrawAspect="Content" r:id="rId24" ObjectID="_15250417" ProgID="PBrush" ShapeID="_x0000_i17" Type="Embed"/>
              </w:obje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ЛЭП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</w:pPr>
            <w:r/>
            <w:r/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906"/>
        <w:ind w:left="-426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right="424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Верхнеколчуринское</w:t>
      </w:r>
      <w:r>
        <w:rPr>
          <w:sz w:val="28"/>
          <w:szCs w:val="28"/>
        </w:rPr>
        <w:t xml:space="preserve"> селище </w:t>
      </w:r>
      <w:r>
        <w:rPr>
          <w:sz w:val="28"/>
          <w:szCs w:val="28"/>
        </w:rPr>
        <w:t xml:space="preserve">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tab/>
      </w:r>
      <w:r/>
    </w:p>
    <w:tbl>
      <w:tblPr>
        <w:tblStyle w:val="913"/>
        <w:tblW w:w="0" w:type="auto"/>
        <w:tblInd w:w="-5" w:type="dxa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14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5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3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3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2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361665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1348588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762013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786544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361655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1348645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761917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78743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361649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1348654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761864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78757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361640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1348660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761781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787659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361615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1348715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761549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788507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361561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1348859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761054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790746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361399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1348919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759589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791642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361333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1348922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759004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791675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361294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1348917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758654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791593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361252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62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1348887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758276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791129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361216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1348845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75796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790461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361182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1348771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757657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789315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361177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1348732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757617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788703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361185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1348706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757689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788309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361223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1348660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758035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7876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361273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1348638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758484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787268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361309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1348598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758813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78665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361347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1348541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759162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785762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361428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1348536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759888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785709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361520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1348549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760717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785919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896"/>
              <w:numPr>
                <w:ilvl w:val="0"/>
                <w:numId w:val="17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361665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1348588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762013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786544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</w:tbl>
    <w:p>
      <w:pPr>
        <w:ind w:firstLine="709"/>
        <w:jc w:val="both"/>
      </w:pPr>
      <w:r/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footnotePr/>
          <w:endnotePr/>
          <w:type w:val="nextPage"/>
          <w:pgSz w:w="11906" w:h="16838" w:orient="portrait"/>
          <w:pgMar w:top="993" w:right="849" w:bottom="993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Верхнеколчуринское</w:t>
      </w:r>
      <w:r>
        <w:rPr>
          <w:sz w:val="28"/>
          <w:szCs w:val="28"/>
        </w:rPr>
        <w:t xml:space="preserve"> селище </w:t>
      </w:r>
      <w:r>
        <w:rPr>
          <w:sz w:val="28"/>
          <w:szCs w:val="28"/>
        </w:rPr>
        <w:t xml:space="preserve">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работ в порядке, установленном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Федеральным законом от 25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июня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2002 г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ода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№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73-ФЗ «Об объектах культурного наследия (памятниках истории и культуры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) народов Российской Федерации»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(далее – Федеральный закон № 73-ФЗ), земляных, строительных, мелиоративных, хозяйственных работ, указанных в статье 30 Фе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дерального закона № 73-ФЗ работ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по использованию лесов и иных работ при условии обеспечения сохранности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выявленного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объекта археологического наследия,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а также обеспечения доступа граждан к нему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0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проведение работ по изучению объекта археологического наследия, включая работы, имеющие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цель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поиск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а и изъятия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 статье 30 Федерального закона № 73-ФЗ </w:t>
      </w:r>
      <w:r>
        <w:rPr>
          <w:rFonts w:ascii="Times New Roman" w:hAnsi="Times New Roman"/>
          <w:sz w:val="28"/>
          <w:szCs w:val="28"/>
        </w:rPr>
        <w:t xml:space="preserve">работ по использованию лесов и иных работ в границах территории </w:t>
      </w:r>
      <w:r>
        <w:rPr>
          <w:rFonts w:ascii="Times New Roman" w:hAnsi="Times New Roman"/>
          <w:sz w:val="28"/>
          <w:szCs w:val="28"/>
        </w:rPr>
        <w:t xml:space="preserve">выявленного </w:t>
      </w:r>
      <w:r>
        <w:rPr>
          <w:rFonts w:ascii="Times New Roman" w:hAnsi="Times New Roman"/>
          <w:sz w:val="28"/>
          <w:szCs w:val="28"/>
        </w:rPr>
        <w:t xml:space="preserve"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 обеспечении сохранности </w:t>
      </w:r>
      <w:r>
        <w:rPr>
          <w:rFonts w:ascii="Times New Roman" w:hAnsi="Times New Roman"/>
          <w:sz w:val="28"/>
          <w:szCs w:val="28"/>
        </w:rPr>
        <w:t xml:space="preserve">объекта археологического наследия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0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>
        <w:rPr>
          <w:sz w:val="28"/>
          <w:szCs w:val="28"/>
        </w:rPr>
        <w:t xml:space="preserve">наследия</w:t>
      </w:r>
      <w:r>
        <w:rPr>
          <w:sz w:val="28"/>
          <w:szCs w:val="28"/>
        </w:rPr>
        <w:t xml:space="preserve"> обязательных разделов </w:t>
      </w:r>
      <w:r>
        <w:rPr>
          <w:sz w:val="28"/>
          <w:szCs w:val="28"/>
        </w:rPr>
        <w:t xml:space="preserve">об обеспечении сохранности объекта археологического наследия</w:t>
      </w:r>
      <w:r>
        <w:rPr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</w:t>
      </w:r>
      <w:r>
        <w:rPr>
          <w:sz w:val="28"/>
          <w:szCs w:val="28"/>
        </w:rPr>
        <w:t xml:space="preserve">спасательных археологических полевых работ, включающих оценку воздействия проводимых работ на о</w:t>
      </w:r>
      <w:r>
        <w:rPr>
          <w:sz w:val="28"/>
          <w:szCs w:val="28"/>
        </w:rPr>
        <w:t xml:space="preserve">бъект археологического наследия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08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08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0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8">
    <w:name w:val="Heading 1 Char"/>
    <w:basedOn w:val="893"/>
    <w:link w:val="891"/>
    <w:uiPriority w:val="9"/>
    <w:rPr>
      <w:rFonts w:ascii="Arial" w:hAnsi="Arial" w:eastAsia="Arial" w:cs="Arial"/>
      <w:sz w:val="40"/>
      <w:szCs w:val="40"/>
    </w:rPr>
  </w:style>
  <w:style w:type="character" w:styleId="719">
    <w:name w:val="Heading 2 Char"/>
    <w:basedOn w:val="893"/>
    <w:link w:val="892"/>
    <w:uiPriority w:val="9"/>
    <w:rPr>
      <w:rFonts w:ascii="Arial" w:hAnsi="Arial" w:eastAsia="Arial" w:cs="Arial"/>
      <w:sz w:val="34"/>
    </w:rPr>
  </w:style>
  <w:style w:type="paragraph" w:styleId="720">
    <w:name w:val="Heading 3"/>
    <w:basedOn w:val="890"/>
    <w:next w:val="890"/>
    <w:link w:val="72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1">
    <w:name w:val="Heading 3 Char"/>
    <w:basedOn w:val="893"/>
    <w:link w:val="720"/>
    <w:uiPriority w:val="9"/>
    <w:rPr>
      <w:rFonts w:ascii="Arial" w:hAnsi="Arial" w:eastAsia="Arial" w:cs="Arial"/>
      <w:sz w:val="30"/>
      <w:szCs w:val="30"/>
    </w:rPr>
  </w:style>
  <w:style w:type="paragraph" w:styleId="722">
    <w:name w:val="Heading 4"/>
    <w:basedOn w:val="890"/>
    <w:next w:val="890"/>
    <w:link w:val="72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3">
    <w:name w:val="Heading 4 Char"/>
    <w:basedOn w:val="893"/>
    <w:link w:val="722"/>
    <w:uiPriority w:val="9"/>
    <w:rPr>
      <w:rFonts w:ascii="Arial" w:hAnsi="Arial" w:eastAsia="Arial" w:cs="Arial"/>
      <w:b/>
      <w:bCs/>
      <w:sz w:val="26"/>
      <w:szCs w:val="26"/>
    </w:rPr>
  </w:style>
  <w:style w:type="paragraph" w:styleId="724">
    <w:name w:val="Heading 5"/>
    <w:basedOn w:val="890"/>
    <w:next w:val="890"/>
    <w:link w:val="72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5">
    <w:name w:val="Heading 5 Char"/>
    <w:basedOn w:val="893"/>
    <w:link w:val="724"/>
    <w:uiPriority w:val="9"/>
    <w:rPr>
      <w:rFonts w:ascii="Arial" w:hAnsi="Arial" w:eastAsia="Arial" w:cs="Arial"/>
      <w:b/>
      <w:bCs/>
      <w:sz w:val="24"/>
      <w:szCs w:val="24"/>
    </w:rPr>
  </w:style>
  <w:style w:type="paragraph" w:styleId="726">
    <w:name w:val="Heading 6"/>
    <w:basedOn w:val="890"/>
    <w:next w:val="890"/>
    <w:link w:val="72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7">
    <w:name w:val="Heading 6 Char"/>
    <w:basedOn w:val="893"/>
    <w:link w:val="726"/>
    <w:uiPriority w:val="9"/>
    <w:rPr>
      <w:rFonts w:ascii="Arial" w:hAnsi="Arial" w:eastAsia="Arial" w:cs="Arial"/>
      <w:b/>
      <w:bCs/>
      <w:sz w:val="22"/>
      <w:szCs w:val="22"/>
    </w:rPr>
  </w:style>
  <w:style w:type="paragraph" w:styleId="728">
    <w:name w:val="Heading 7"/>
    <w:basedOn w:val="890"/>
    <w:next w:val="890"/>
    <w:link w:val="72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9">
    <w:name w:val="Heading 7 Char"/>
    <w:basedOn w:val="893"/>
    <w:link w:val="72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0">
    <w:name w:val="Heading 8"/>
    <w:basedOn w:val="890"/>
    <w:next w:val="890"/>
    <w:link w:val="73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1">
    <w:name w:val="Heading 8 Char"/>
    <w:basedOn w:val="893"/>
    <w:link w:val="730"/>
    <w:uiPriority w:val="9"/>
    <w:rPr>
      <w:rFonts w:ascii="Arial" w:hAnsi="Arial" w:eastAsia="Arial" w:cs="Arial"/>
      <w:i/>
      <w:iCs/>
      <w:sz w:val="22"/>
      <w:szCs w:val="22"/>
    </w:rPr>
  </w:style>
  <w:style w:type="paragraph" w:styleId="732">
    <w:name w:val="Heading 9"/>
    <w:basedOn w:val="890"/>
    <w:next w:val="890"/>
    <w:link w:val="73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3">
    <w:name w:val="Heading 9 Char"/>
    <w:basedOn w:val="893"/>
    <w:link w:val="732"/>
    <w:uiPriority w:val="9"/>
    <w:rPr>
      <w:rFonts w:ascii="Arial" w:hAnsi="Arial" w:eastAsia="Arial" w:cs="Arial"/>
      <w:i/>
      <w:iCs/>
      <w:sz w:val="21"/>
      <w:szCs w:val="21"/>
    </w:rPr>
  </w:style>
  <w:style w:type="paragraph" w:styleId="734">
    <w:name w:val="No Spacing"/>
    <w:uiPriority w:val="1"/>
    <w:qFormat/>
    <w:pPr>
      <w:spacing w:before="0" w:after="0" w:line="240" w:lineRule="auto"/>
    </w:pPr>
  </w:style>
  <w:style w:type="paragraph" w:styleId="735">
    <w:name w:val="Title"/>
    <w:basedOn w:val="890"/>
    <w:next w:val="890"/>
    <w:link w:val="7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6">
    <w:name w:val="Title Char"/>
    <w:basedOn w:val="893"/>
    <w:link w:val="735"/>
    <w:uiPriority w:val="10"/>
    <w:rPr>
      <w:sz w:val="48"/>
      <w:szCs w:val="48"/>
    </w:rPr>
  </w:style>
  <w:style w:type="paragraph" w:styleId="737">
    <w:name w:val="Subtitle"/>
    <w:basedOn w:val="890"/>
    <w:next w:val="890"/>
    <w:link w:val="738"/>
    <w:uiPriority w:val="11"/>
    <w:qFormat/>
    <w:pPr>
      <w:spacing w:before="200" w:after="200"/>
    </w:pPr>
    <w:rPr>
      <w:sz w:val="24"/>
      <w:szCs w:val="24"/>
    </w:rPr>
  </w:style>
  <w:style w:type="character" w:styleId="738">
    <w:name w:val="Subtitle Char"/>
    <w:basedOn w:val="893"/>
    <w:link w:val="737"/>
    <w:uiPriority w:val="11"/>
    <w:rPr>
      <w:sz w:val="24"/>
      <w:szCs w:val="24"/>
    </w:rPr>
  </w:style>
  <w:style w:type="paragraph" w:styleId="739">
    <w:name w:val="Quote"/>
    <w:basedOn w:val="890"/>
    <w:next w:val="890"/>
    <w:link w:val="740"/>
    <w:uiPriority w:val="29"/>
    <w:qFormat/>
    <w:pPr>
      <w:ind w:left="720" w:right="720"/>
    </w:pPr>
    <w:rPr>
      <w:i/>
    </w:rPr>
  </w:style>
  <w:style w:type="character" w:styleId="740">
    <w:name w:val="Quote Char"/>
    <w:link w:val="739"/>
    <w:uiPriority w:val="29"/>
    <w:rPr>
      <w:i/>
    </w:rPr>
  </w:style>
  <w:style w:type="paragraph" w:styleId="741">
    <w:name w:val="Intense Quote"/>
    <w:basedOn w:val="890"/>
    <w:next w:val="890"/>
    <w:link w:val="7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2">
    <w:name w:val="Intense Quote Char"/>
    <w:link w:val="741"/>
    <w:uiPriority w:val="30"/>
    <w:rPr>
      <w:i/>
    </w:rPr>
  </w:style>
  <w:style w:type="character" w:styleId="743">
    <w:name w:val="Header Char"/>
    <w:basedOn w:val="893"/>
    <w:link w:val="908"/>
    <w:uiPriority w:val="99"/>
  </w:style>
  <w:style w:type="character" w:styleId="744">
    <w:name w:val="Footer Char"/>
    <w:basedOn w:val="893"/>
    <w:link w:val="910"/>
    <w:uiPriority w:val="99"/>
  </w:style>
  <w:style w:type="paragraph" w:styleId="745">
    <w:name w:val="Caption"/>
    <w:basedOn w:val="890"/>
    <w:next w:val="890"/>
    <w:link w:val="74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6">
    <w:name w:val="Caption Char"/>
    <w:basedOn w:val="893"/>
    <w:link w:val="745"/>
    <w:uiPriority w:val="35"/>
    <w:rPr>
      <w:b/>
      <w:bCs/>
      <w:color w:val="4f81bd" w:themeColor="accent1"/>
      <w:sz w:val="18"/>
      <w:szCs w:val="18"/>
    </w:rPr>
  </w:style>
  <w:style w:type="table" w:styleId="747">
    <w:name w:val="Table Grid Light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8">
    <w:name w:val="Plain Table 1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9">
    <w:name w:val="Plain Table 2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1">
    <w:name w:val="Plain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Plain Table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3">
    <w:name w:val="Grid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5">
    <w:name w:val="Grid Table 4 - Accent 1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6">
    <w:name w:val="Grid Table 4 - Accent 2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7">
    <w:name w:val="Grid Table 4 - Accent 3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8">
    <w:name w:val="Grid Table 4 - Accent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9">
    <w:name w:val="Grid Table 4 - Accent 5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0">
    <w:name w:val="Grid Table 4 - Accent 6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1">
    <w:name w:val="Grid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2">
    <w:name w:val="Grid Table 5 Dark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83">
    <w:name w:val="Grid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4">
    <w:name w:val="Grid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5">
    <w:name w:val="Grid Table 5 Dark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6">
    <w:name w:val="Grid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88">
    <w:name w:val="Grid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9">
    <w:name w:val="Grid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0">
    <w:name w:val="Grid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1">
    <w:name w:val="Grid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2">
    <w:name w:val="Grid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3">
    <w:name w:val="Grid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4">
    <w:name w:val="Grid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5">
    <w:name w:val="Grid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0">
    <w:name w:val="List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1">
    <w:name w:val="List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2">
    <w:name w:val="List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3">
    <w:name w:val="List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4">
    <w:name w:val="List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5">
    <w:name w:val="List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6">
    <w:name w:val="List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8">
    <w:name w:val="List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9">
    <w:name w:val="List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0">
    <w:name w:val="List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1">
    <w:name w:val="List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2">
    <w:name w:val="List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3">
    <w:name w:val="List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4">
    <w:name w:val="List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5">
    <w:name w:val="List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46">
    <w:name w:val="List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7">
    <w:name w:val="List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8">
    <w:name w:val="List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49">
    <w:name w:val="List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50">
    <w:name w:val="List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1">
    <w:name w:val="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2">
    <w:name w:val="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3">
    <w:name w:val="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4">
    <w:name w:val="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5">
    <w:name w:val="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6">
    <w:name w:val="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7">
    <w:name w:val="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8">
    <w:name w:val="Bordered &amp; 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9">
    <w:name w:val="Bordered &amp; 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0">
    <w:name w:val="Bordered &amp; 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1">
    <w:name w:val="Bordered &amp; 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2">
    <w:name w:val="Bordered &amp; 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3">
    <w:name w:val="Bordered &amp; 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4">
    <w:name w:val="Bordered &amp; 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5">
    <w:name w:val="Bordered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6">
    <w:name w:val="Bordered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7">
    <w:name w:val="Bordered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8">
    <w:name w:val="Bordered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9">
    <w:name w:val="Bordered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0">
    <w:name w:val="Bordered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1">
    <w:name w:val="Bordered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2">
    <w:name w:val="Hyperlink"/>
    <w:uiPriority w:val="99"/>
    <w:unhideWhenUsed/>
    <w:rPr>
      <w:color w:val="0000ff" w:themeColor="hyperlink"/>
      <w:u w:val="single"/>
    </w:rPr>
  </w:style>
  <w:style w:type="paragraph" w:styleId="873">
    <w:name w:val="footnote text"/>
    <w:basedOn w:val="890"/>
    <w:link w:val="874"/>
    <w:uiPriority w:val="99"/>
    <w:semiHidden/>
    <w:unhideWhenUsed/>
    <w:pPr>
      <w:spacing w:after="40" w:line="240" w:lineRule="auto"/>
    </w:pPr>
    <w:rPr>
      <w:sz w:val="18"/>
    </w:rPr>
  </w:style>
  <w:style w:type="character" w:styleId="874">
    <w:name w:val="Footnote Text Char"/>
    <w:link w:val="873"/>
    <w:uiPriority w:val="99"/>
    <w:rPr>
      <w:sz w:val="18"/>
    </w:rPr>
  </w:style>
  <w:style w:type="character" w:styleId="875">
    <w:name w:val="footnote reference"/>
    <w:basedOn w:val="893"/>
    <w:uiPriority w:val="99"/>
    <w:unhideWhenUsed/>
    <w:rPr>
      <w:vertAlign w:val="superscript"/>
    </w:rPr>
  </w:style>
  <w:style w:type="paragraph" w:styleId="876">
    <w:name w:val="endnote text"/>
    <w:basedOn w:val="890"/>
    <w:link w:val="877"/>
    <w:uiPriority w:val="99"/>
    <w:semiHidden/>
    <w:unhideWhenUsed/>
    <w:pPr>
      <w:spacing w:after="0" w:line="240" w:lineRule="auto"/>
    </w:pPr>
    <w:rPr>
      <w:sz w:val="20"/>
    </w:rPr>
  </w:style>
  <w:style w:type="character" w:styleId="877">
    <w:name w:val="Endnote Text Char"/>
    <w:link w:val="876"/>
    <w:uiPriority w:val="99"/>
    <w:rPr>
      <w:sz w:val="20"/>
    </w:rPr>
  </w:style>
  <w:style w:type="character" w:styleId="878">
    <w:name w:val="endnote reference"/>
    <w:basedOn w:val="893"/>
    <w:uiPriority w:val="99"/>
    <w:semiHidden/>
    <w:unhideWhenUsed/>
    <w:rPr>
      <w:vertAlign w:val="superscript"/>
    </w:rPr>
  </w:style>
  <w:style w:type="paragraph" w:styleId="879">
    <w:name w:val="toc 1"/>
    <w:basedOn w:val="890"/>
    <w:next w:val="890"/>
    <w:uiPriority w:val="39"/>
    <w:unhideWhenUsed/>
    <w:pPr>
      <w:ind w:left="0" w:right="0" w:firstLine="0"/>
      <w:spacing w:after="57"/>
    </w:pPr>
  </w:style>
  <w:style w:type="paragraph" w:styleId="880">
    <w:name w:val="toc 2"/>
    <w:basedOn w:val="890"/>
    <w:next w:val="890"/>
    <w:uiPriority w:val="39"/>
    <w:unhideWhenUsed/>
    <w:pPr>
      <w:ind w:left="283" w:right="0" w:firstLine="0"/>
      <w:spacing w:after="57"/>
    </w:pPr>
  </w:style>
  <w:style w:type="paragraph" w:styleId="881">
    <w:name w:val="toc 3"/>
    <w:basedOn w:val="890"/>
    <w:next w:val="890"/>
    <w:uiPriority w:val="39"/>
    <w:unhideWhenUsed/>
    <w:pPr>
      <w:ind w:left="567" w:right="0" w:firstLine="0"/>
      <w:spacing w:after="57"/>
    </w:pPr>
  </w:style>
  <w:style w:type="paragraph" w:styleId="882">
    <w:name w:val="toc 4"/>
    <w:basedOn w:val="890"/>
    <w:next w:val="890"/>
    <w:uiPriority w:val="39"/>
    <w:unhideWhenUsed/>
    <w:pPr>
      <w:ind w:left="850" w:right="0" w:firstLine="0"/>
      <w:spacing w:after="57"/>
    </w:pPr>
  </w:style>
  <w:style w:type="paragraph" w:styleId="883">
    <w:name w:val="toc 5"/>
    <w:basedOn w:val="890"/>
    <w:next w:val="890"/>
    <w:uiPriority w:val="39"/>
    <w:unhideWhenUsed/>
    <w:pPr>
      <w:ind w:left="1134" w:right="0" w:firstLine="0"/>
      <w:spacing w:after="57"/>
    </w:pPr>
  </w:style>
  <w:style w:type="paragraph" w:styleId="884">
    <w:name w:val="toc 6"/>
    <w:basedOn w:val="890"/>
    <w:next w:val="890"/>
    <w:uiPriority w:val="39"/>
    <w:unhideWhenUsed/>
    <w:pPr>
      <w:ind w:left="1417" w:right="0" w:firstLine="0"/>
      <w:spacing w:after="57"/>
    </w:pPr>
  </w:style>
  <w:style w:type="paragraph" w:styleId="885">
    <w:name w:val="toc 7"/>
    <w:basedOn w:val="890"/>
    <w:next w:val="890"/>
    <w:uiPriority w:val="39"/>
    <w:unhideWhenUsed/>
    <w:pPr>
      <w:ind w:left="1701" w:right="0" w:firstLine="0"/>
      <w:spacing w:after="57"/>
    </w:pPr>
  </w:style>
  <w:style w:type="paragraph" w:styleId="886">
    <w:name w:val="toc 8"/>
    <w:basedOn w:val="890"/>
    <w:next w:val="890"/>
    <w:uiPriority w:val="39"/>
    <w:unhideWhenUsed/>
    <w:pPr>
      <w:ind w:left="1984" w:right="0" w:firstLine="0"/>
      <w:spacing w:after="57"/>
    </w:pPr>
  </w:style>
  <w:style w:type="paragraph" w:styleId="887">
    <w:name w:val="toc 9"/>
    <w:basedOn w:val="890"/>
    <w:next w:val="890"/>
    <w:uiPriority w:val="39"/>
    <w:unhideWhenUsed/>
    <w:pPr>
      <w:ind w:left="2268" w:right="0" w:firstLine="0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890"/>
    <w:next w:val="890"/>
    <w:uiPriority w:val="99"/>
    <w:unhideWhenUsed/>
    <w:pPr>
      <w:spacing w:after="0" w:afterAutospacing="0"/>
    </w:pPr>
  </w:style>
  <w:style w:type="paragraph" w:styleId="890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91">
    <w:name w:val="Heading 1"/>
    <w:basedOn w:val="890"/>
    <w:next w:val="890"/>
    <w:link w:val="912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92">
    <w:name w:val="Heading 2"/>
    <w:basedOn w:val="890"/>
    <w:next w:val="890"/>
    <w:link w:val="902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893" w:default="1">
    <w:name w:val="Default Paragraph Font"/>
    <w:uiPriority w:val="1"/>
    <w:semiHidden/>
    <w:unhideWhenUsed/>
  </w:style>
  <w:style w:type="table" w:styleId="89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5" w:default="1">
    <w:name w:val="No List"/>
    <w:uiPriority w:val="99"/>
    <w:semiHidden/>
    <w:unhideWhenUsed/>
  </w:style>
  <w:style w:type="paragraph" w:styleId="896">
    <w:name w:val="List Paragraph"/>
    <w:basedOn w:val="890"/>
    <w:uiPriority w:val="34"/>
    <w:qFormat/>
    <w:pPr>
      <w:contextualSpacing/>
      <w:ind w:left="720"/>
    </w:pPr>
  </w:style>
  <w:style w:type="table" w:styleId="897">
    <w:name w:val="Table Grid"/>
    <w:basedOn w:val="89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8" w:customStyle="1">
    <w:name w:val="fontstyle01"/>
    <w:basedOn w:val="893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899" w:customStyle="1">
    <w:name w:val="Noeeu1"/>
    <w:basedOn w:val="890"/>
    <w:pPr>
      <w:spacing w:line="288" w:lineRule="auto"/>
    </w:pPr>
    <w:rPr>
      <w:sz w:val="28"/>
    </w:rPr>
  </w:style>
  <w:style w:type="paragraph" w:styleId="900">
    <w:name w:val="Balloon Text"/>
    <w:basedOn w:val="890"/>
    <w:link w:val="901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01" w:customStyle="1">
    <w:name w:val="Текст выноски Знак"/>
    <w:basedOn w:val="893"/>
    <w:link w:val="900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02" w:customStyle="1">
    <w:name w:val="Заголовок 2 Знак"/>
    <w:basedOn w:val="893"/>
    <w:link w:val="89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03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4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05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06" w:customStyle="1">
    <w:name w:val="форма 4"/>
    <w:basedOn w:val="890"/>
    <w:link w:val="907"/>
    <w:qFormat/>
    <w:pPr>
      <w:jc w:val="both"/>
    </w:pPr>
    <w:rPr>
      <w:rFonts w:eastAsia="Calibri"/>
      <w:lang w:eastAsia="en-US"/>
    </w:rPr>
  </w:style>
  <w:style w:type="character" w:styleId="907" w:customStyle="1">
    <w:name w:val="форма 4 Знак"/>
    <w:link w:val="906"/>
    <w:rPr>
      <w:rFonts w:ascii="Times New Roman" w:hAnsi="Times New Roman" w:eastAsia="Calibri" w:cs="Times New Roman"/>
      <w:sz w:val="20"/>
      <w:szCs w:val="20"/>
    </w:rPr>
  </w:style>
  <w:style w:type="paragraph" w:styleId="908">
    <w:name w:val="Header"/>
    <w:basedOn w:val="890"/>
    <w:link w:val="90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9" w:customStyle="1">
    <w:name w:val="Верхний колонтитул Знак"/>
    <w:basedOn w:val="893"/>
    <w:link w:val="908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0">
    <w:name w:val="Footer"/>
    <w:basedOn w:val="890"/>
    <w:link w:val="91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1" w:customStyle="1">
    <w:name w:val="Нижний колонтитул Знак"/>
    <w:basedOn w:val="893"/>
    <w:link w:val="910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12" w:customStyle="1">
    <w:name w:val="Заголовок 1 Знак"/>
    <w:basedOn w:val="893"/>
    <w:link w:val="89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13" w:customStyle="1">
    <w:name w:val="Сетка таблицы2"/>
    <w:basedOn w:val="894"/>
    <w:next w:val="897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4" w:customStyle="1">
    <w:name w:val="Сетка таблицы1"/>
    <w:basedOn w:val="894"/>
    <w:next w:val="897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5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16">
    <w:name w:val="Normal (Web)"/>
    <w:basedOn w:val="890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g"/><Relationship Id="rId20" Type="http://schemas.openxmlformats.org/officeDocument/2006/relationships/image" Target="media/image11.pn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png"/><Relationship Id="rId24" Type="http://schemas.openxmlformats.org/officeDocument/2006/relationships/oleObject" Target="embeddings/maskFile.bin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11</cp:revision>
  <dcterms:created xsi:type="dcterms:W3CDTF">2025-10-28T07:04:00Z</dcterms:created>
  <dcterms:modified xsi:type="dcterms:W3CDTF">2026-02-13T11:18:18Z</dcterms:modified>
</cp:coreProperties>
</file>